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2D57" w14:textId="77777777" w:rsidR="007E3718" w:rsidRDefault="007E3718" w:rsidP="007E3718">
      <w:pPr>
        <w:pStyle w:val="af6"/>
      </w:pPr>
      <w:bookmarkStart w:id="0" w:name="_Hlk132900185"/>
      <w:r w:rsidRPr="003E3B39">
        <w:rPr>
          <w:rFonts w:eastAsia="宋体"/>
        </w:rPr>
        <w:t>Supplementary material</w:t>
      </w:r>
      <w:bookmarkEnd w:id="0"/>
    </w:p>
    <w:p w14:paraId="5FA52C1C" w14:textId="77777777" w:rsidR="00FE14CE" w:rsidRPr="00EC1576" w:rsidRDefault="00FE14CE" w:rsidP="00803D8C">
      <w:pPr>
        <w:ind w:firstLineChars="0" w:firstLine="0"/>
        <w:rPr>
          <w:rFonts w:eastAsia="等线" w:hint="eastAsia"/>
          <w:b/>
          <w:bCs/>
        </w:rPr>
      </w:pPr>
    </w:p>
    <w:p w14:paraId="5E9A0F47" w14:textId="77777777" w:rsidR="00A739AF" w:rsidRPr="007B4BEA" w:rsidRDefault="007E3718" w:rsidP="000C6480">
      <w:pPr>
        <w:pStyle w:val="a9"/>
        <w:rPr>
          <w:rFonts w:eastAsia="等线" w:hint="eastAsia"/>
        </w:rPr>
      </w:pPr>
      <w:r w:rsidRPr="000C6480">
        <w:rPr>
          <w:rFonts w:eastAsia="宋体"/>
        </w:rPr>
        <w:t>Supplementary Table</w:t>
      </w:r>
      <w:r w:rsidR="007666E6" w:rsidRPr="000C6480">
        <w:rPr>
          <w:bCs/>
        </w:rPr>
        <w:t xml:space="preserve"> </w:t>
      </w:r>
      <w:r w:rsidR="00803D8C">
        <w:rPr>
          <w:bCs/>
        </w:rPr>
        <w:t>1</w:t>
      </w:r>
      <w:r w:rsidRPr="000C6480">
        <w:t>.</w:t>
      </w:r>
      <w:r w:rsidR="00D43A5C" w:rsidRPr="000C6480">
        <w:t xml:space="preserve"> Database search strategy (</w:t>
      </w:r>
      <w:r w:rsidR="000C6480">
        <w:t xml:space="preserve">21 </w:t>
      </w:r>
      <w:r w:rsidR="00FB1593" w:rsidRPr="000C6480">
        <w:t>September</w:t>
      </w:r>
      <w:r w:rsidR="00D43A5C" w:rsidRPr="000C6480">
        <w:t xml:space="preserve"> 202</w:t>
      </w:r>
      <w:r w:rsidR="00E448F3" w:rsidRPr="000C6480">
        <w:t>2</w:t>
      </w:r>
      <w:r w:rsidR="000B79B8" w:rsidRPr="000C6480">
        <w:t xml:space="preserve">, Update </w:t>
      </w:r>
      <w:r w:rsidR="000C6480">
        <w:t xml:space="preserve">29 </w:t>
      </w:r>
      <w:r w:rsidR="00647144" w:rsidRPr="000C6480">
        <w:t>November</w:t>
      </w:r>
      <w:r w:rsidR="000C6480">
        <w:t xml:space="preserve"> </w:t>
      </w:r>
      <w:r w:rsidR="000B79B8" w:rsidRPr="000C6480">
        <w:t>2023</w:t>
      </w:r>
      <w:r w:rsidR="00D43A5C" w:rsidRPr="000C6480">
        <w:t>)</w:t>
      </w:r>
      <w:r w:rsidRPr="000C6480">
        <w:t>.</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9668"/>
      </w:tblGrid>
      <w:tr w:rsidR="00A739AF" w:rsidRPr="00821656" w14:paraId="03D51F55" w14:textId="77777777" w:rsidTr="00B70CD8">
        <w:trPr>
          <w:trHeight w:val="20"/>
          <w:jc w:val="center"/>
        </w:trPr>
        <w:tc>
          <w:tcPr>
            <w:tcW w:w="1160" w:type="dxa"/>
            <w:shd w:val="clear" w:color="auto" w:fill="auto"/>
            <w:tcMar>
              <w:top w:w="80" w:type="dxa"/>
              <w:left w:w="80" w:type="dxa"/>
              <w:bottom w:w="80" w:type="dxa"/>
              <w:right w:w="80" w:type="dxa"/>
            </w:tcMar>
            <w:vAlign w:val="center"/>
          </w:tcPr>
          <w:p w14:paraId="57490037" w14:textId="77777777" w:rsidR="00A739AF" w:rsidRPr="00821656" w:rsidRDefault="00D43A5C" w:rsidP="003A7218">
            <w:pPr>
              <w:ind w:firstLineChars="0" w:firstLine="0"/>
            </w:pPr>
            <w:r w:rsidRPr="00821656">
              <w:rPr>
                <w:color w:val="0A0A06"/>
                <w:u w:color="0A0A06"/>
              </w:rPr>
              <w:t>Database</w:t>
            </w:r>
          </w:p>
        </w:tc>
        <w:tc>
          <w:tcPr>
            <w:tcW w:w="9668" w:type="dxa"/>
            <w:shd w:val="clear" w:color="auto" w:fill="auto"/>
            <w:tcMar>
              <w:top w:w="80" w:type="dxa"/>
              <w:left w:w="80" w:type="dxa"/>
              <w:bottom w:w="80" w:type="dxa"/>
              <w:right w:w="80" w:type="dxa"/>
            </w:tcMar>
            <w:vAlign w:val="center"/>
          </w:tcPr>
          <w:p w14:paraId="269A2DA0" w14:textId="77777777" w:rsidR="00A739AF" w:rsidRPr="00821656" w:rsidRDefault="00D43A5C" w:rsidP="003A7218">
            <w:pPr>
              <w:ind w:firstLineChars="0" w:firstLine="0"/>
              <w:jc w:val="center"/>
            </w:pPr>
            <w:r w:rsidRPr="00821656">
              <w:rPr>
                <w:color w:val="0A0A06"/>
                <w:u w:color="0A0A06"/>
              </w:rPr>
              <w:t>Search</w:t>
            </w:r>
          </w:p>
        </w:tc>
      </w:tr>
      <w:tr w:rsidR="00A739AF" w:rsidRPr="00821656" w14:paraId="3BA84874" w14:textId="77777777" w:rsidTr="00B70CD8">
        <w:trPr>
          <w:trHeight w:val="20"/>
          <w:jc w:val="center"/>
        </w:trPr>
        <w:tc>
          <w:tcPr>
            <w:tcW w:w="1160" w:type="dxa"/>
            <w:shd w:val="clear" w:color="auto" w:fill="auto"/>
            <w:tcMar>
              <w:top w:w="80" w:type="dxa"/>
              <w:left w:w="80" w:type="dxa"/>
              <w:bottom w:w="80" w:type="dxa"/>
              <w:right w:w="80" w:type="dxa"/>
            </w:tcMar>
            <w:vAlign w:val="center"/>
          </w:tcPr>
          <w:p w14:paraId="221FA8F1" w14:textId="77777777" w:rsidR="00A739AF" w:rsidRPr="00821656" w:rsidRDefault="00D43A5C" w:rsidP="003A7218">
            <w:pPr>
              <w:ind w:firstLineChars="0" w:firstLine="0"/>
            </w:pPr>
            <w:r w:rsidRPr="00821656">
              <w:t xml:space="preserve">PubMed </w:t>
            </w:r>
          </w:p>
        </w:tc>
        <w:tc>
          <w:tcPr>
            <w:tcW w:w="9668" w:type="dxa"/>
            <w:shd w:val="clear" w:color="auto" w:fill="auto"/>
            <w:tcMar>
              <w:top w:w="80" w:type="dxa"/>
              <w:left w:w="80" w:type="dxa"/>
              <w:bottom w:w="80" w:type="dxa"/>
              <w:right w:w="80" w:type="dxa"/>
            </w:tcMar>
            <w:vAlign w:val="center"/>
          </w:tcPr>
          <w:p w14:paraId="33A0EDB5" w14:textId="77777777" w:rsidR="00FB1593" w:rsidRPr="00821656" w:rsidRDefault="00FB1593" w:rsidP="003A7218">
            <w:pPr>
              <w:ind w:firstLineChars="0" w:firstLine="0"/>
              <w:rPr>
                <w:u w:color="243778"/>
              </w:rPr>
            </w:pPr>
            <w:r w:rsidRPr="00821656">
              <w:rPr>
                <w:u w:color="243778"/>
              </w:rPr>
              <w:t>#6 AND #7 AND #8</w:t>
            </w:r>
          </w:p>
          <w:p w14:paraId="3FCC0F85" w14:textId="77777777" w:rsidR="00FB1593" w:rsidRPr="00821656" w:rsidRDefault="00751829" w:rsidP="003A7218">
            <w:pPr>
              <w:ind w:firstLineChars="0" w:firstLine="0"/>
              <w:rPr>
                <w:u w:color="243778"/>
              </w:rPr>
            </w:pPr>
            <w:r w:rsidRPr="00821656">
              <w:rPr>
                <w:u w:color="243778"/>
              </w:rPr>
              <w:t xml:space="preserve">#8 </w:t>
            </w:r>
            <w:r w:rsidR="003A7218" w:rsidRPr="00821656">
              <w:rPr>
                <w:u w:color="243778"/>
              </w:rPr>
              <w:t>“</w:t>
            </w:r>
            <w:r w:rsidR="00FB1593" w:rsidRPr="00821656">
              <w:rPr>
                <w:u w:color="243778"/>
              </w:rPr>
              <w:t>systematic review</w:t>
            </w:r>
            <w:r w:rsidR="003A7218" w:rsidRPr="00821656">
              <w:rPr>
                <w:u w:color="243778"/>
              </w:rPr>
              <w:t xml:space="preserve">” </w:t>
            </w:r>
            <w:r w:rsidR="00FB1593" w:rsidRPr="00821656">
              <w:rPr>
                <w:u w:color="243778"/>
              </w:rPr>
              <w:t xml:space="preserve">[Title] OR </w:t>
            </w:r>
            <w:r w:rsidR="003A7218" w:rsidRPr="00821656">
              <w:rPr>
                <w:u w:color="243778"/>
              </w:rPr>
              <w:t>“</w:t>
            </w:r>
            <w:r w:rsidR="00FB1593" w:rsidRPr="00821656">
              <w:rPr>
                <w:u w:color="243778"/>
              </w:rPr>
              <w:t>meta-analysis</w:t>
            </w:r>
            <w:r w:rsidR="003A7218" w:rsidRPr="00821656">
              <w:rPr>
                <w:u w:color="243778"/>
              </w:rPr>
              <w:t>”</w:t>
            </w:r>
            <w:r w:rsidR="000C6480" w:rsidRPr="00821656">
              <w:rPr>
                <w:u w:color="243778"/>
              </w:rPr>
              <w:t xml:space="preserve"> </w:t>
            </w:r>
            <w:r w:rsidR="00FB1593" w:rsidRPr="00821656">
              <w:rPr>
                <w:u w:color="243778"/>
              </w:rPr>
              <w:t xml:space="preserve">[Title] OR </w:t>
            </w:r>
            <w:r w:rsidR="003A7218" w:rsidRPr="00821656">
              <w:rPr>
                <w:u w:color="243778"/>
              </w:rPr>
              <w:t>“</w:t>
            </w:r>
            <w:r w:rsidR="00FB1593" w:rsidRPr="00821656">
              <w:rPr>
                <w:u w:color="243778"/>
              </w:rPr>
              <w:t>meta-analyzes</w:t>
            </w:r>
            <w:r w:rsidR="003A7218" w:rsidRPr="00821656">
              <w:rPr>
                <w:u w:color="243778"/>
              </w:rPr>
              <w:t xml:space="preserve">” </w:t>
            </w:r>
            <w:r w:rsidR="00FB1593" w:rsidRPr="00821656">
              <w:rPr>
                <w:u w:color="243778"/>
              </w:rPr>
              <w:t xml:space="preserve">[Title] OR </w:t>
            </w:r>
            <w:r w:rsidR="003A7218" w:rsidRPr="00821656">
              <w:rPr>
                <w:u w:color="243778"/>
              </w:rPr>
              <w:t>“</w:t>
            </w:r>
            <w:r w:rsidR="00FB1593" w:rsidRPr="00821656">
              <w:rPr>
                <w:u w:color="243778"/>
              </w:rPr>
              <w:t>meta-analyses</w:t>
            </w:r>
            <w:r w:rsidR="003A7218" w:rsidRPr="00821656">
              <w:rPr>
                <w:u w:color="243778"/>
              </w:rPr>
              <w:t xml:space="preserve">” </w:t>
            </w:r>
            <w:r w:rsidR="00FB1593" w:rsidRPr="00821656">
              <w:rPr>
                <w:u w:color="243778"/>
              </w:rPr>
              <w:t xml:space="preserve">[Title] OR </w:t>
            </w:r>
            <w:r w:rsidR="003A7218" w:rsidRPr="00821656">
              <w:rPr>
                <w:u w:color="243778"/>
              </w:rPr>
              <w:t>“</w:t>
            </w:r>
            <w:proofErr w:type="spellStart"/>
            <w:proofErr w:type="gramStart"/>
            <w:r w:rsidR="00FB1593" w:rsidRPr="00821656">
              <w:rPr>
                <w:u w:color="243778"/>
              </w:rPr>
              <w:t>meta</w:t>
            </w:r>
            <w:r w:rsidR="000C6480" w:rsidRPr="00821656">
              <w:rPr>
                <w:u w:color="243778"/>
              </w:rPr>
              <w:t xml:space="preserve"> </w:t>
            </w:r>
            <w:r w:rsidR="00FB1593" w:rsidRPr="00821656">
              <w:rPr>
                <w:u w:color="243778"/>
              </w:rPr>
              <w:t>analysis</w:t>
            </w:r>
            <w:proofErr w:type="spellEnd"/>
            <w:proofErr w:type="gramEnd"/>
            <w:r w:rsidR="003A7218" w:rsidRPr="00821656">
              <w:rPr>
                <w:u w:color="243778"/>
              </w:rPr>
              <w:t xml:space="preserve">” </w:t>
            </w:r>
            <w:r w:rsidR="00FB1593" w:rsidRPr="00821656">
              <w:rPr>
                <w:u w:color="243778"/>
              </w:rPr>
              <w:t xml:space="preserve">[Title] OR </w:t>
            </w:r>
            <w:r w:rsidR="003A7218" w:rsidRPr="00821656">
              <w:rPr>
                <w:u w:color="243778"/>
              </w:rPr>
              <w:t>“</w:t>
            </w:r>
            <w:r w:rsidR="00FB1593" w:rsidRPr="00821656">
              <w:rPr>
                <w:u w:color="243778"/>
              </w:rPr>
              <w:t>meta analyzes</w:t>
            </w:r>
            <w:r w:rsidR="003A7218" w:rsidRPr="00821656">
              <w:rPr>
                <w:u w:color="243778"/>
              </w:rPr>
              <w:t xml:space="preserve">” </w:t>
            </w:r>
            <w:r w:rsidR="00FB1593" w:rsidRPr="00821656">
              <w:rPr>
                <w:u w:color="243778"/>
              </w:rPr>
              <w:t>[Title]</w:t>
            </w:r>
          </w:p>
          <w:p w14:paraId="127C4832" w14:textId="77777777" w:rsidR="00FB1593" w:rsidRPr="00821656" w:rsidRDefault="00751829" w:rsidP="003A7218">
            <w:pPr>
              <w:ind w:firstLineChars="0" w:firstLine="0"/>
              <w:rPr>
                <w:u w:color="243778"/>
              </w:rPr>
            </w:pPr>
            <w:r w:rsidRPr="00821656">
              <w:rPr>
                <w:u w:color="243778"/>
              </w:rPr>
              <w:t xml:space="preserve">#7 </w:t>
            </w:r>
            <w:r w:rsidR="00FB1593" w:rsidRPr="00821656">
              <w:rPr>
                <w:u w:color="243778"/>
              </w:rPr>
              <w:t>Prevalence</w:t>
            </w:r>
            <w:r w:rsidR="003A7218" w:rsidRPr="00821656">
              <w:rPr>
                <w:u w:color="243778"/>
              </w:rPr>
              <w:t xml:space="preserve"> </w:t>
            </w:r>
            <w:r w:rsidR="00FB1593" w:rsidRPr="00821656">
              <w:rPr>
                <w:u w:color="243778"/>
              </w:rPr>
              <w:t>[Title] OR incidence</w:t>
            </w:r>
            <w:r w:rsidR="003A7218" w:rsidRPr="00821656">
              <w:rPr>
                <w:u w:color="243778"/>
              </w:rPr>
              <w:t xml:space="preserve"> </w:t>
            </w:r>
            <w:r w:rsidR="00FB1593" w:rsidRPr="00821656">
              <w:rPr>
                <w:u w:color="243778"/>
              </w:rPr>
              <w:t>[Title]</w:t>
            </w:r>
            <w:r w:rsidR="00A67E01" w:rsidRPr="00821656">
              <w:rPr>
                <w:u w:color="243778"/>
              </w:rPr>
              <w:t xml:space="preserve"> OR epidemiology</w:t>
            </w:r>
            <w:r w:rsidR="003A7218" w:rsidRPr="00821656">
              <w:rPr>
                <w:u w:color="243778"/>
              </w:rPr>
              <w:t xml:space="preserve"> </w:t>
            </w:r>
            <w:r w:rsidR="00A67E01" w:rsidRPr="00821656">
              <w:rPr>
                <w:u w:color="243778"/>
              </w:rPr>
              <w:t>[Title]</w:t>
            </w:r>
            <w:r w:rsidR="00C14A72" w:rsidRPr="00821656">
              <w:rPr>
                <w:u w:color="243778"/>
              </w:rPr>
              <w:t xml:space="preserve"> OR epidemiologic</w:t>
            </w:r>
            <w:r w:rsidR="003A7218" w:rsidRPr="00821656">
              <w:rPr>
                <w:u w:color="243778"/>
              </w:rPr>
              <w:t xml:space="preserve"> </w:t>
            </w:r>
            <w:r w:rsidR="00C14A72" w:rsidRPr="00821656">
              <w:rPr>
                <w:u w:color="243778"/>
              </w:rPr>
              <w:t>[Title]</w:t>
            </w:r>
            <w:r w:rsidR="002664E0" w:rsidRPr="00821656">
              <w:rPr>
                <w:u w:color="243778"/>
              </w:rPr>
              <w:t xml:space="preserve"> OR epidemiological</w:t>
            </w:r>
            <w:r w:rsidR="003A7218" w:rsidRPr="00821656">
              <w:rPr>
                <w:u w:color="243778"/>
              </w:rPr>
              <w:t xml:space="preserve"> </w:t>
            </w:r>
            <w:r w:rsidR="002664E0" w:rsidRPr="00821656">
              <w:rPr>
                <w:u w:color="243778"/>
              </w:rPr>
              <w:t>[Title]</w:t>
            </w:r>
          </w:p>
          <w:p w14:paraId="44EA68B3" w14:textId="77777777" w:rsidR="00FB1593" w:rsidRPr="00821656" w:rsidRDefault="00751829" w:rsidP="003A7218">
            <w:pPr>
              <w:ind w:firstLineChars="0" w:firstLine="0"/>
              <w:rPr>
                <w:u w:color="243778"/>
              </w:rPr>
            </w:pPr>
            <w:r w:rsidRPr="00821656">
              <w:rPr>
                <w:u w:color="243778"/>
              </w:rPr>
              <w:t xml:space="preserve">#6: </w:t>
            </w:r>
            <w:r w:rsidR="00FB1593" w:rsidRPr="00821656">
              <w:rPr>
                <w:u w:color="243778"/>
              </w:rPr>
              <w:t>#1 OR #2 OR #3 OR #4 OR #5</w:t>
            </w:r>
          </w:p>
          <w:p w14:paraId="6FBF8041" w14:textId="77777777" w:rsidR="00FB1593" w:rsidRPr="00821656" w:rsidRDefault="00FB1593" w:rsidP="003A7218">
            <w:pPr>
              <w:ind w:firstLineChars="0" w:firstLine="0"/>
              <w:rPr>
                <w:u w:color="243778"/>
              </w:rPr>
            </w:pPr>
            <w:r w:rsidRPr="00821656">
              <w:rPr>
                <w:u w:color="243778"/>
              </w:rPr>
              <w:t xml:space="preserve">#1 Orofacial OR dentoalveolar OR Dental OR Tooth OR Teeth OR pulpal OR endodontic OR Periodontal OR Gingival OR </w:t>
            </w:r>
            <w:r w:rsidR="003A7218" w:rsidRPr="00821656">
              <w:rPr>
                <w:u w:color="243778"/>
              </w:rPr>
              <w:t>“</w:t>
            </w:r>
            <w:r w:rsidRPr="00821656">
              <w:rPr>
                <w:u w:color="243778"/>
              </w:rPr>
              <w:t>Oral mucosal</w:t>
            </w:r>
            <w:r w:rsidR="003A7218" w:rsidRPr="00821656">
              <w:rPr>
                <w:u w:color="243778"/>
              </w:rPr>
              <w:t>”</w:t>
            </w:r>
            <w:r w:rsidRPr="00821656">
              <w:rPr>
                <w:u w:color="243778"/>
              </w:rPr>
              <w:t xml:space="preserve"> OR </w:t>
            </w:r>
            <w:r w:rsidR="003A7218" w:rsidRPr="00821656">
              <w:rPr>
                <w:u w:color="243778"/>
              </w:rPr>
              <w:t>“</w:t>
            </w:r>
            <w:r w:rsidRPr="00821656">
              <w:rPr>
                <w:u w:color="243778"/>
              </w:rPr>
              <w:t>Oral mucosa</w:t>
            </w:r>
            <w:r w:rsidR="003A7218" w:rsidRPr="00821656">
              <w:rPr>
                <w:u w:color="243778"/>
              </w:rPr>
              <w:t>”</w:t>
            </w:r>
            <w:r w:rsidRPr="00821656">
              <w:rPr>
                <w:u w:color="243778"/>
              </w:rPr>
              <w:t xml:space="preserve"> OR </w:t>
            </w:r>
            <w:r w:rsidR="003A7218" w:rsidRPr="00821656">
              <w:rPr>
                <w:u w:color="243778"/>
              </w:rPr>
              <w:t>“</w:t>
            </w:r>
            <w:r w:rsidRPr="00821656">
              <w:rPr>
                <w:u w:color="243778"/>
              </w:rPr>
              <w:t>salivary gland</w:t>
            </w:r>
            <w:r w:rsidR="003A7218" w:rsidRPr="00821656">
              <w:rPr>
                <w:u w:color="243778"/>
              </w:rPr>
              <w:t>”</w:t>
            </w:r>
            <w:r w:rsidRPr="00821656">
              <w:rPr>
                <w:u w:color="243778"/>
              </w:rPr>
              <w:t xml:space="preserve"> OR </w:t>
            </w:r>
            <w:r w:rsidR="003A7218" w:rsidRPr="00821656">
              <w:rPr>
                <w:u w:color="243778"/>
              </w:rPr>
              <w:t>“</w:t>
            </w:r>
            <w:r w:rsidRPr="00821656">
              <w:rPr>
                <w:u w:color="243778"/>
              </w:rPr>
              <w:t>jaw bone</w:t>
            </w:r>
            <w:r w:rsidR="003A7218" w:rsidRPr="00821656">
              <w:rPr>
                <w:u w:color="243778"/>
              </w:rPr>
              <w:t>”</w:t>
            </w:r>
          </w:p>
          <w:p w14:paraId="20A826AA" w14:textId="77777777" w:rsidR="00FB1593" w:rsidRPr="00821656" w:rsidRDefault="00FB1593" w:rsidP="003A7218">
            <w:pPr>
              <w:ind w:firstLineChars="0" w:firstLine="0"/>
              <w:rPr>
                <w:u w:color="243778"/>
              </w:rPr>
            </w:pPr>
            <w:r w:rsidRPr="00821656">
              <w:rPr>
                <w:u w:color="243778"/>
              </w:rPr>
              <w:t xml:space="preserve">#2 </w:t>
            </w:r>
            <w:r w:rsidR="003A7218" w:rsidRPr="00821656">
              <w:rPr>
                <w:u w:color="243778"/>
              </w:rPr>
              <w:t>“</w:t>
            </w:r>
            <w:r w:rsidRPr="00821656">
              <w:rPr>
                <w:u w:color="243778"/>
              </w:rPr>
              <w:t>Temporomandibular disorder</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disorders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dysfunctions</w:t>
            </w:r>
            <w:r w:rsidR="003A7218" w:rsidRPr="00821656">
              <w:rPr>
                <w:u w:color="243778"/>
              </w:rPr>
              <w:t>”</w:t>
            </w:r>
            <w:r w:rsidRPr="00821656">
              <w:rPr>
                <w:u w:color="243778"/>
              </w:rPr>
              <w:t xml:space="preserve"> OR </w:t>
            </w:r>
            <w:r w:rsidR="003A7218" w:rsidRPr="00821656">
              <w:rPr>
                <w:u w:color="243778"/>
              </w:rPr>
              <w:t>“</w:t>
            </w:r>
            <w:r w:rsidRPr="00821656">
              <w:rPr>
                <w:u w:color="243778"/>
              </w:rPr>
              <w:t>Myofascial</w:t>
            </w:r>
            <w:r w:rsidR="003A7218" w:rsidRPr="00821656">
              <w:rPr>
                <w:u w:color="243778"/>
              </w:rPr>
              <w:t>”</w:t>
            </w:r>
            <w:r w:rsidRPr="00821656">
              <w:rPr>
                <w:u w:color="243778"/>
              </w:rPr>
              <w:t xml:space="preserve"> OR tendonitis OR myositis OR </w:t>
            </w:r>
            <w:r w:rsidR="003A7218" w:rsidRPr="00821656">
              <w:rPr>
                <w:u w:color="243778"/>
              </w:rPr>
              <w:t>“</w:t>
            </w:r>
            <w:r w:rsidRPr="00821656">
              <w:rPr>
                <w:u w:color="243778"/>
              </w:rPr>
              <w:t>Temporomandibular joint</w:t>
            </w:r>
            <w:r w:rsidR="003A7218" w:rsidRPr="00821656">
              <w:rPr>
                <w:u w:color="243778"/>
              </w:rPr>
              <w:t>”</w:t>
            </w:r>
            <w:r w:rsidRPr="00821656">
              <w:rPr>
                <w:u w:color="243778"/>
              </w:rPr>
              <w:t xml:space="preserve"> OR TMJ OR </w:t>
            </w:r>
            <w:r w:rsidR="003A7218" w:rsidRPr="00821656">
              <w:rPr>
                <w:u w:color="243778"/>
              </w:rPr>
              <w:t>“</w:t>
            </w:r>
            <w:r w:rsidRPr="00821656">
              <w:rPr>
                <w:u w:color="243778"/>
              </w:rPr>
              <w:t>TMJ arthritis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arthritis</w:t>
            </w:r>
            <w:r w:rsidR="003A7218" w:rsidRPr="00821656">
              <w:rPr>
                <w:u w:color="243778"/>
              </w:rPr>
              <w:t>”</w:t>
            </w:r>
            <w:r w:rsidRPr="00821656">
              <w:rPr>
                <w:u w:color="243778"/>
              </w:rPr>
              <w:t xml:space="preserve"> OR </w:t>
            </w:r>
            <w:r w:rsidR="003A7218" w:rsidRPr="00821656">
              <w:rPr>
                <w:u w:color="243778"/>
              </w:rPr>
              <w:t>“</w:t>
            </w:r>
            <w:r w:rsidRPr="00821656">
              <w:rPr>
                <w:u w:color="243778"/>
              </w:rPr>
              <w:t>disc displacement</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diseases</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w:t>
            </w:r>
            <w:r w:rsidR="003A7218" w:rsidRPr="00821656">
              <w:rPr>
                <w:u w:color="243778"/>
              </w:rPr>
              <w:t>”</w:t>
            </w:r>
            <w:r w:rsidRPr="00821656">
              <w:rPr>
                <w:u w:color="243778"/>
              </w:rPr>
              <w:t xml:space="preserve"> OR </w:t>
            </w:r>
            <w:r w:rsidR="003A7218" w:rsidRPr="00821656">
              <w:rPr>
                <w:u w:color="243778"/>
              </w:rPr>
              <w:t>“</w:t>
            </w:r>
            <w:r w:rsidRPr="00821656">
              <w:rPr>
                <w:u w:color="243778"/>
              </w:rPr>
              <w:t>subluxation</w:t>
            </w:r>
            <w:r w:rsidR="003A7218" w:rsidRPr="00821656">
              <w:rPr>
                <w:u w:color="243778"/>
              </w:rPr>
              <w:t>”</w:t>
            </w:r>
          </w:p>
          <w:p w14:paraId="6DE014B5" w14:textId="77777777" w:rsidR="00FB1593" w:rsidRPr="00821656" w:rsidRDefault="00FB1593" w:rsidP="003A7218">
            <w:pPr>
              <w:ind w:firstLineChars="0" w:firstLine="0"/>
              <w:rPr>
                <w:u w:color="243778"/>
              </w:rPr>
            </w:pPr>
            <w:r w:rsidRPr="00821656">
              <w:rPr>
                <w:u w:color="243778"/>
              </w:rPr>
              <w:t xml:space="preserve">#3 </w:t>
            </w:r>
            <w:r w:rsidR="003A7218" w:rsidRPr="00821656">
              <w:rPr>
                <w:u w:color="243778"/>
              </w:rPr>
              <w:t>“</w:t>
            </w:r>
            <w:r w:rsidRPr="00821656">
              <w:rPr>
                <w:u w:color="243778"/>
              </w:rPr>
              <w:t>cranial nerves</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nerve</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neuralgia</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Atypical odontalgia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nerve</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neuralgia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w:t>
            </w:r>
            <w:r w:rsidR="003A7218" w:rsidRPr="00821656">
              <w:rPr>
                <w:u w:color="243778"/>
              </w:rPr>
              <w:t>”</w:t>
            </w:r>
          </w:p>
          <w:p w14:paraId="4887527F" w14:textId="77777777" w:rsidR="00FB1593" w:rsidRPr="00821656" w:rsidRDefault="00FB1593" w:rsidP="003A7218">
            <w:pPr>
              <w:ind w:firstLineChars="0" w:firstLine="0"/>
              <w:rPr>
                <w:u w:color="243778"/>
              </w:rPr>
            </w:pPr>
            <w:r w:rsidRPr="00821656">
              <w:rPr>
                <w:u w:color="243778"/>
              </w:rPr>
              <w:t xml:space="preserve">#4 migraine OR </w:t>
            </w:r>
            <w:r w:rsidR="003A7218" w:rsidRPr="00821656">
              <w:rPr>
                <w:u w:color="243778"/>
              </w:rPr>
              <w:t>“</w:t>
            </w:r>
            <w:r w:rsidRPr="00821656">
              <w:rPr>
                <w:u w:color="243778"/>
              </w:rPr>
              <w:t>Tension-type</w:t>
            </w:r>
            <w:r w:rsidR="003A7218" w:rsidRPr="00821656">
              <w:rPr>
                <w:u w:color="243778"/>
              </w:rPr>
              <w:t>”</w:t>
            </w:r>
            <w:r w:rsidRPr="00821656">
              <w:rPr>
                <w:u w:color="243778"/>
              </w:rPr>
              <w:t xml:space="preserve"> OR </w:t>
            </w:r>
            <w:r w:rsidR="003A7218" w:rsidRPr="00821656">
              <w:rPr>
                <w:u w:color="243778"/>
              </w:rPr>
              <w:t>“</w:t>
            </w:r>
            <w:r w:rsidRPr="00821656">
              <w:rPr>
                <w:u w:color="243778"/>
              </w:rPr>
              <w:t>Tension type</w:t>
            </w:r>
            <w:r w:rsidR="003A7218" w:rsidRPr="00821656">
              <w:rPr>
                <w:u w:color="243778"/>
              </w:rPr>
              <w:t>”</w:t>
            </w:r>
            <w:r w:rsidRPr="00821656">
              <w:rPr>
                <w:u w:color="243778"/>
              </w:rPr>
              <w:t xml:space="preserve"> OR Headache OR </w:t>
            </w:r>
            <w:r w:rsidR="003A7218" w:rsidRPr="00821656">
              <w:rPr>
                <w:u w:color="243778"/>
              </w:rPr>
              <w:t>“</w:t>
            </w:r>
            <w:r w:rsidRPr="00821656">
              <w:rPr>
                <w:u w:color="243778"/>
              </w:rPr>
              <w:t>Trigeminal autonomic</w:t>
            </w:r>
            <w:r w:rsidR="003A7218" w:rsidRPr="00821656">
              <w:rPr>
                <w:u w:color="243778"/>
              </w:rPr>
              <w:t>”</w:t>
            </w:r>
            <w:r w:rsidRPr="00821656">
              <w:rPr>
                <w:u w:color="243778"/>
              </w:rPr>
              <w:t xml:space="preserve"> OR cluster OR </w:t>
            </w:r>
            <w:r w:rsidR="003A7218" w:rsidRPr="00821656">
              <w:rPr>
                <w:u w:color="243778"/>
              </w:rPr>
              <w:t>“</w:t>
            </w:r>
            <w:r w:rsidRPr="00821656">
              <w:rPr>
                <w:u w:color="243778"/>
              </w:rPr>
              <w:t>Paroxysmal hemifacial pain</w:t>
            </w:r>
            <w:r w:rsidR="003A7218" w:rsidRPr="00821656">
              <w:rPr>
                <w:u w:color="243778"/>
              </w:rPr>
              <w:t>”</w:t>
            </w:r>
            <w:r w:rsidRPr="00821656">
              <w:rPr>
                <w:u w:color="243778"/>
              </w:rPr>
              <w:t xml:space="preserve"> OR </w:t>
            </w:r>
            <w:r w:rsidR="003A7218" w:rsidRPr="00821656">
              <w:rPr>
                <w:u w:color="243778"/>
              </w:rPr>
              <w:t>“</w:t>
            </w:r>
            <w:r w:rsidRPr="00821656">
              <w:rPr>
                <w:u w:color="243778"/>
              </w:rPr>
              <w:t>Short-lasting unilateral neuralgiform</w:t>
            </w:r>
            <w:r w:rsidR="003A7218" w:rsidRPr="00821656">
              <w:rPr>
                <w:u w:color="243778"/>
              </w:rPr>
              <w:t>”</w:t>
            </w:r>
            <w:r w:rsidRPr="00821656">
              <w:rPr>
                <w:u w:color="243778"/>
              </w:rPr>
              <w:t xml:space="preserve"> OR SUNFA OR SUNCT OR SUNA OR </w:t>
            </w:r>
            <w:r w:rsidR="003A7218" w:rsidRPr="00821656">
              <w:rPr>
                <w:u w:color="243778"/>
              </w:rPr>
              <w:t>“</w:t>
            </w:r>
            <w:r w:rsidRPr="00821656">
              <w:rPr>
                <w:u w:color="243778"/>
              </w:rPr>
              <w:t>Neurovascular orofacial</w:t>
            </w:r>
            <w:r w:rsidR="003A7218" w:rsidRPr="00821656">
              <w:rPr>
                <w:u w:color="243778"/>
              </w:rPr>
              <w:t>”</w:t>
            </w:r>
            <w:r w:rsidRPr="00821656">
              <w:rPr>
                <w:u w:color="243778"/>
              </w:rPr>
              <w:t xml:space="preserve"> OR </w:t>
            </w:r>
            <w:r w:rsidR="003A7218" w:rsidRPr="00821656">
              <w:rPr>
                <w:u w:color="243778"/>
              </w:rPr>
              <w:t>“</w:t>
            </w:r>
            <w:r w:rsidRPr="00821656">
              <w:rPr>
                <w:u w:color="243778"/>
              </w:rPr>
              <w:t>Idiopathic orofacial</w:t>
            </w:r>
            <w:r w:rsidR="003A7218" w:rsidRPr="00821656">
              <w:rPr>
                <w:u w:color="243778"/>
              </w:rPr>
              <w:t>”</w:t>
            </w:r>
            <w:r w:rsidRPr="00821656">
              <w:rPr>
                <w:u w:color="243778"/>
              </w:rPr>
              <w:t xml:space="preserve"> OR </w:t>
            </w:r>
            <w:r w:rsidR="003A7218" w:rsidRPr="00821656">
              <w:rPr>
                <w:u w:color="243778"/>
              </w:rPr>
              <w:t>“</w:t>
            </w:r>
            <w:r w:rsidRPr="00821656">
              <w:rPr>
                <w:u w:color="243778"/>
              </w:rPr>
              <w:t>Paroxysmal Hemicrania</w:t>
            </w:r>
            <w:r w:rsidR="003A7218" w:rsidRPr="00821656">
              <w:rPr>
                <w:u w:color="243778"/>
              </w:rPr>
              <w:t>”</w:t>
            </w:r>
            <w:r w:rsidRPr="00821656">
              <w:rPr>
                <w:u w:color="243778"/>
              </w:rPr>
              <w:t xml:space="preserve"> </w:t>
            </w:r>
          </w:p>
          <w:p w14:paraId="0A74BDF6" w14:textId="77777777" w:rsidR="00A739AF" w:rsidRPr="00821656" w:rsidRDefault="00FB1593" w:rsidP="003A7218">
            <w:pPr>
              <w:ind w:firstLineChars="0" w:firstLine="0"/>
            </w:pPr>
            <w:r w:rsidRPr="00821656">
              <w:rPr>
                <w:u w:color="243778"/>
              </w:rPr>
              <w:t xml:space="preserve">#5 </w:t>
            </w:r>
            <w:r w:rsidR="003A7218" w:rsidRPr="00821656">
              <w:rPr>
                <w:u w:color="243778"/>
              </w:rPr>
              <w:t>“</w:t>
            </w:r>
            <w:r w:rsidRPr="00821656">
              <w:rPr>
                <w:u w:color="243778"/>
              </w:rPr>
              <w:t>Burning mouth syndrome</w:t>
            </w:r>
            <w:r w:rsidR="003A7218" w:rsidRPr="00821656">
              <w:rPr>
                <w:u w:color="243778"/>
              </w:rPr>
              <w:t>”</w:t>
            </w:r>
            <w:r w:rsidRPr="00821656">
              <w:rPr>
                <w:u w:color="243778"/>
              </w:rPr>
              <w:t xml:space="preserve"> OR </w:t>
            </w:r>
            <w:r w:rsidR="003A7218" w:rsidRPr="00821656">
              <w:rPr>
                <w:u w:color="243778"/>
              </w:rPr>
              <w:t>“</w:t>
            </w:r>
            <w:r w:rsidRPr="00821656">
              <w:rPr>
                <w:u w:color="243778"/>
              </w:rPr>
              <w:t>Burning mouth syndrome</w:t>
            </w:r>
            <w:r w:rsidR="003A7218" w:rsidRPr="00821656">
              <w:rPr>
                <w:u w:color="243778"/>
              </w:rPr>
              <w:t>”</w:t>
            </w:r>
            <w:r w:rsidR="00821656" w:rsidRPr="00821656">
              <w:rPr>
                <w:u w:color="243778"/>
              </w:rPr>
              <w:t xml:space="preserve"> </w:t>
            </w:r>
            <w:r w:rsidRPr="00821656">
              <w:rPr>
                <w:u w:color="243778"/>
              </w:rPr>
              <w:t>[</w:t>
            </w:r>
            <w:proofErr w:type="spellStart"/>
            <w:r w:rsidRPr="00821656">
              <w:rPr>
                <w:u w:color="243778"/>
              </w:rPr>
              <w:t>MeSH</w:t>
            </w:r>
            <w:proofErr w:type="spellEnd"/>
            <w:r w:rsidRPr="00821656">
              <w:rPr>
                <w:u w:color="243778"/>
              </w:rPr>
              <w:t xml:space="preserve"> Terms] OR </w:t>
            </w:r>
            <w:r w:rsidR="003A7218" w:rsidRPr="00821656">
              <w:rPr>
                <w:u w:color="243778"/>
              </w:rPr>
              <w:t>“</w:t>
            </w:r>
            <w:r w:rsidRPr="00821656">
              <w:rPr>
                <w:u w:color="243778"/>
              </w:rPr>
              <w:t>Burning mouth syndromes</w:t>
            </w:r>
            <w:r w:rsidR="003A7218" w:rsidRPr="00821656">
              <w:rPr>
                <w:u w:color="243778"/>
              </w:rPr>
              <w:t>”</w:t>
            </w:r>
            <w:r w:rsidRPr="00821656">
              <w:rPr>
                <w:u w:color="243778"/>
              </w:rPr>
              <w:t xml:space="preserve"> OR </w:t>
            </w:r>
            <w:r w:rsidR="003A7218" w:rsidRPr="00821656">
              <w:rPr>
                <w:u w:color="243778"/>
              </w:rPr>
              <w:t>“</w:t>
            </w:r>
            <w:r w:rsidRPr="00821656">
              <w:rPr>
                <w:u w:color="243778"/>
              </w:rPr>
              <w:t xml:space="preserve">Burning mouth </w:t>
            </w:r>
            <w:proofErr w:type="spellStart"/>
            <w:r w:rsidRPr="00821656">
              <w:rPr>
                <w:u w:color="243778"/>
              </w:rPr>
              <w:t>syndrom</w:t>
            </w:r>
            <w:proofErr w:type="spellEnd"/>
            <w:r w:rsidR="003A7218" w:rsidRPr="00821656">
              <w:rPr>
                <w:u w:color="243778"/>
              </w:rPr>
              <w:t>”</w:t>
            </w:r>
            <w:r w:rsidRPr="00821656">
              <w:rPr>
                <w:u w:color="243778"/>
              </w:rPr>
              <w:t xml:space="preserve"> OR </w:t>
            </w:r>
            <w:r w:rsidR="003A7218" w:rsidRPr="00821656">
              <w:rPr>
                <w:u w:color="243778"/>
              </w:rPr>
              <w:t>“</w:t>
            </w:r>
            <w:proofErr w:type="spellStart"/>
            <w:r w:rsidRPr="00821656">
              <w:rPr>
                <w:u w:color="243778"/>
              </w:rPr>
              <w:t>glossalgia</w:t>
            </w:r>
            <w:proofErr w:type="spellEnd"/>
            <w:r w:rsidR="003A7218" w:rsidRPr="00821656">
              <w:rPr>
                <w:u w:color="243778"/>
              </w:rPr>
              <w:t>”</w:t>
            </w:r>
            <w:r w:rsidRPr="00821656">
              <w:rPr>
                <w:u w:color="243778"/>
              </w:rPr>
              <w:t xml:space="preserve"> OR </w:t>
            </w:r>
            <w:proofErr w:type="spellStart"/>
            <w:r w:rsidRPr="00821656">
              <w:rPr>
                <w:u w:color="243778"/>
              </w:rPr>
              <w:t>glossalgias</w:t>
            </w:r>
            <w:proofErr w:type="spellEnd"/>
            <w:r w:rsidRPr="00821656">
              <w:rPr>
                <w:u w:color="243778"/>
              </w:rPr>
              <w:t xml:space="preserve"> OR </w:t>
            </w:r>
            <w:proofErr w:type="spellStart"/>
            <w:r w:rsidRPr="00821656">
              <w:rPr>
                <w:u w:color="243778"/>
              </w:rPr>
              <w:t>glossodynia</w:t>
            </w:r>
            <w:proofErr w:type="spellEnd"/>
            <w:r w:rsidRPr="00821656">
              <w:rPr>
                <w:u w:color="243778"/>
              </w:rPr>
              <w:t xml:space="preserve"> OR </w:t>
            </w:r>
            <w:proofErr w:type="spellStart"/>
            <w:r w:rsidRPr="00821656">
              <w:rPr>
                <w:u w:color="243778"/>
              </w:rPr>
              <w:t>glossodynias</w:t>
            </w:r>
            <w:proofErr w:type="spellEnd"/>
            <w:r w:rsidRPr="00821656">
              <w:rPr>
                <w:u w:color="243778"/>
              </w:rPr>
              <w:t xml:space="preserve"> OR </w:t>
            </w:r>
            <w:proofErr w:type="spellStart"/>
            <w:r w:rsidRPr="00821656">
              <w:rPr>
                <w:u w:color="243778"/>
              </w:rPr>
              <w:t>glossopyrosis</w:t>
            </w:r>
            <w:proofErr w:type="spellEnd"/>
            <w:r w:rsidRPr="00821656">
              <w:rPr>
                <w:u w:color="243778"/>
              </w:rPr>
              <w:t xml:space="preserve"> OR </w:t>
            </w:r>
            <w:proofErr w:type="spellStart"/>
            <w:r w:rsidRPr="00821656">
              <w:rPr>
                <w:u w:color="243778"/>
              </w:rPr>
              <w:t>glossopyroses</w:t>
            </w:r>
            <w:proofErr w:type="spellEnd"/>
            <w:r w:rsidRPr="00821656">
              <w:rPr>
                <w:u w:color="243778"/>
              </w:rPr>
              <w:t xml:space="preserve"> OR </w:t>
            </w:r>
            <w:proofErr w:type="spellStart"/>
            <w:r w:rsidRPr="00821656">
              <w:rPr>
                <w:u w:color="243778"/>
              </w:rPr>
              <w:t>stomatodynia</w:t>
            </w:r>
            <w:proofErr w:type="spellEnd"/>
            <w:r w:rsidRPr="00821656">
              <w:rPr>
                <w:u w:color="243778"/>
              </w:rPr>
              <w:t xml:space="preserve"> OR </w:t>
            </w:r>
            <w:r w:rsidR="003A7218" w:rsidRPr="00821656">
              <w:rPr>
                <w:u w:color="243778"/>
              </w:rPr>
              <w:t>“</w:t>
            </w:r>
            <w:r w:rsidRPr="00821656">
              <w:rPr>
                <w:u w:color="243778"/>
              </w:rPr>
              <w:t>Persistent idiopathic facial pain</w:t>
            </w:r>
            <w:r w:rsidR="003A7218" w:rsidRPr="00821656">
              <w:rPr>
                <w:u w:color="243778"/>
              </w:rPr>
              <w:t>”</w:t>
            </w:r>
            <w:r w:rsidRPr="00821656">
              <w:rPr>
                <w:u w:color="243778"/>
              </w:rPr>
              <w:t xml:space="preserve"> OR </w:t>
            </w:r>
            <w:r w:rsidR="003A7218" w:rsidRPr="00821656">
              <w:rPr>
                <w:u w:color="243778"/>
              </w:rPr>
              <w:t>“</w:t>
            </w:r>
            <w:r w:rsidRPr="00821656">
              <w:rPr>
                <w:u w:color="243778"/>
              </w:rPr>
              <w:t>PIFP</w:t>
            </w:r>
            <w:r w:rsidR="003A7218" w:rsidRPr="00821656">
              <w:rPr>
                <w:u w:color="243778"/>
              </w:rPr>
              <w:t>”</w:t>
            </w:r>
            <w:r w:rsidRPr="00821656">
              <w:rPr>
                <w:u w:color="243778"/>
              </w:rPr>
              <w:t xml:space="preserve"> OR </w:t>
            </w:r>
            <w:r w:rsidR="003A7218" w:rsidRPr="00821656">
              <w:rPr>
                <w:u w:color="243778"/>
              </w:rPr>
              <w:t>“</w:t>
            </w:r>
            <w:r w:rsidRPr="00821656">
              <w:rPr>
                <w:u w:color="243778"/>
              </w:rPr>
              <w:t>Persistent idiopathic dentoalveolar pain</w:t>
            </w:r>
            <w:r w:rsidR="003A7218" w:rsidRPr="00821656">
              <w:rPr>
                <w:u w:color="243778"/>
              </w:rPr>
              <w:t>”</w:t>
            </w:r>
          </w:p>
        </w:tc>
      </w:tr>
      <w:tr w:rsidR="00A739AF" w:rsidRPr="00821656" w14:paraId="6B7582B6" w14:textId="77777777" w:rsidTr="00B70CD8">
        <w:trPr>
          <w:trHeight w:val="20"/>
          <w:jc w:val="center"/>
        </w:trPr>
        <w:tc>
          <w:tcPr>
            <w:tcW w:w="1160" w:type="dxa"/>
            <w:shd w:val="clear" w:color="auto" w:fill="auto"/>
            <w:tcMar>
              <w:top w:w="80" w:type="dxa"/>
              <w:left w:w="80" w:type="dxa"/>
              <w:bottom w:w="80" w:type="dxa"/>
              <w:right w:w="80" w:type="dxa"/>
            </w:tcMar>
            <w:vAlign w:val="center"/>
          </w:tcPr>
          <w:p w14:paraId="41F06BEC" w14:textId="77777777" w:rsidR="00A739AF" w:rsidRPr="00821656" w:rsidRDefault="00D43A5C" w:rsidP="003A7218">
            <w:pPr>
              <w:ind w:firstLineChars="0" w:firstLine="0"/>
            </w:pPr>
            <w:r w:rsidRPr="00821656">
              <w:t xml:space="preserve">Scopus </w:t>
            </w:r>
          </w:p>
        </w:tc>
        <w:tc>
          <w:tcPr>
            <w:tcW w:w="9668" w:type="dxa"/>
            <w:shd w:val="clear" w:color="auto" w:fill="auto"/>
            <w:tcMar>
              <w:top w:w="80" w:type="dxa"/>
              <w:left w:w="80" w:type="dxa"/>
              <w:bottom w:w="80" w:type="dxa"/>
              <w:right w:w="80" w:type="dxa"/>
            </w:tcMar>
            <w:vAlign w:val="center"/>
          </w:tcPr>
          <w:p w14:paraId="3F691826" w14:textId="77777777" w:rsidR="00751829" w:rsidRPr="00821656" w:rsidRDefault="00751829" w:rsidP="003A7218">
            <w:pPr>
              <w:ind w:firstLineChars="0" w:firstLine="0"/>
              <w:rPr>
                <w:u w:color="243778"/>
              </w:rPr>
            </w:pPr>
            <w:r w:rsidRPr="00821656">
              <w:rPr>
                <w:u w:color="243778"/>
              </w:rPr>
              <w:t>#6 AND #7 AND #8</w:t>
            </w:r>
          </w:p>
          <w:p w14:paraId="3DD0345C" w14:textId="77777777" w:rsidR="00FB1593" w:rsidRPr="00821656" w:rsidRDefault="00751829" w:rsidP="003A7218">
            <w:pPr>
              <w:ind w:firstLineChars="0" w:firstLine="0"/>
              <w:rPr>
                <w:u w:color="243778"/>
              </w:rPr>
            </w:pPr>
            <w:r w:rsidRPr="00821656">
              <w:rPr>
                <w:u w:color="243778"/>
              </w:rPr>
              <w:t xml:space="preserve">#8 </w:t>
            </w:r>
            <w:r w:rsidR="00501B80" w:rsidRPr="00821656">
              <w:rPr>
                <w:u w:color="243778"/>
              </w:rPr>
              <w:t>TITLE</w:t>
            </w:r>
            <w:r w:rsidR="00FB1593" w:rsidRPr="00821656">
              <w:rPr>
                <w:u w:color="243778"/>
              </w:rPr>
              <w:t xml:space="preserve"> </w:t>
            </w:r>
            <w:r w:rsidRPr="00821656">
              <w:rPr>
                <w:u w:color="243778"/>
              </w:rPr>
              <w:t>(</w:t>
            </w:r>
            <w:r w:rsidR="003A7218" w:rsidRPr="00821656">
              <w:rPr>
                <w:u w:color="243778"/>
              </w:rPr>
              <w:t>“</w:t>
            </w:r>
            <w:r w:rsidR="00FB1593" w:rsidRPr="00821656">
              <w:rPr>
                <w:u w:color="243778"/>
              </w:rPr>
              <w:t>systematic review</w:t>
            </w:r>
            <w:r w:rsidR="003A7218" w:rsidRPr="00821656">
              <w:rPr>
                <w:u w:color="243778"/>
              </w:rPr>
              <w:t>”</w:t>
            </w:r>
            <w:r w:rsidR="00FB1593" w:rsidRPr="00821656">
              <w:rPr>
                <w:u w:color="243778"/>
              </w:rPr>
              <w:t xml:space="preserve"> OR </w:t>
            </w:r>
            <w:r w:rsidR="003A7218" w:rsidRPr="00821656">
              <w:rPr>
                <w:u w:color="243778"/>
              </w:rPr>
              <w:t>“</w:t>
            </w:r>
            <w:r w:rsidR="00FB1593" w:rsidRPr="00821656">
              <w:rPr>
                <w:u w:color="243778"/>
              </w:rPr>
              <w:t>meta-analysis</w:t>
            </w:r>
            <w:r w:rsidR="003A7218" w:rsidRPr="00821656">
              <w:rPr>
                <w:u w:color="243778"/>
              </w:rPr>
              <w:t>”</w:t>
            </w:r>
            <w:r w:rsidR="00FB1593" w:rsidRPr="00821656">
              <w:rPr>
                <w:u w:color="243778"/>
              </w:rPr>
              <w:t xml:space="preserve"> OR </w:t>
            </w:r>
            <w:r w:rsidR="003A7218" w:rsidRPr="00821656">
              <w:rPr>
                <w:u w:color="243778"/>
              </w:rPr>
              <w:t>“</w:t>
            </w:r>
            <w:r w:rsidR="00FB1593" w:rsidRPr="00821656">
              <w:rPr>
                <w:u w:color="243778"/>
              </w:rPr>
              <w:t>meta-analyzes</w:t>
            </w:r>
            <w:r w:rsidR="003A7218" w:rsidRPr="00821656">
              <w:rPr>
                <w:u w:color="243778"/>
              </w:rPr>
              <w:t>”</w:t>
            </w:r>
            <w:r w:rsidR="00FB1593" w:rsidRPr="00821656">
              <w:rPr>
                <w:u w:color="243778"/>
              </w:rPr>
              <w:t xml:space="preserve"> OR </w:t>
            </w:r>
            <w:r w:rsidR="003A7218" w:rsidRPr="00821656">
              <w:rPr>
                <w:u w:color="243778"/>
              </w:rPr>
              <w:t>“</w:t>
            </w:r>
            <w:r w:rsidR="00FB1593" w:rsidRPr="00821656">
              <w:rPr>
                <w:u w:color="243778"/>
              </w:rPr>
              <w:t>meta-analyses</w:t>
            </w:r>
            <w:r w:rsidR="003A7218" w:rsidRPr="00821656">
              <w:rPr>
                <w:u w:color="243778"/>
              </w:rPr>
              <w:t>”</w:t>
            </w:r>
            <w:r w:rsidR="00FB1593" w:rsidRPr="00821656">
              <w:rPr>
                <w:u w:color="243778"/>
              </w:rPr>
              <w:t xml:space="preserve"> OR </w:t>
            </w:r>
            <w:r w:rsidR="003A7218" w:rsidRPr="00821656">
              <w:rPr>
                <w:u w:color="243778"/>
              </w:rPr>
              <w:t>“</w:t>
            </w:r>
            <w:proofErr w:type="spellStart"/>
            <w:proofErr w:type="gramStart"/>
            <w:r w:rsidR="00FB1593" w:rsidRPr="00821656">
              <w:rPr>
                <w:u w:color="243778"/>
              </w:rPr>
              <w:t>meta analysis</w:t>
            </w:r>
            <w:proofErr w:type="spellEnd"/>
            <w:proofErr w:type="gramEnd"/>
            <w:r w:rsidR="003A7218" w:rsidRPr="00821656">
              <w:rPr>
                <w:u w:color="243778"/>
              </w:rPr>
              <w:t>”</w:t>
            </w:r>
            <w:r w:rsidR="00FB1593" w:rsidRPr="00821656">
              <w:rPr>
                <w:u w:color="243778"/>
              </w:rPr>
              <w:t xml:space="preserve"> OR </w:t>
            </w:r>
            <w:r w:rsidR="003A7218" w:rsidRPr="00821656">
              <w:rPr>
                <w:u w:color="243778"/>
              </w:rPr>
              <w:t>“</w:t>
            </w:r>
            <w:r w:rsidR="00FB1593" w:rsidRPr="00821656">
              <w:rPr>
                <w:u w:color="243778"/>
              </w:rPr>
              <w:t>meta analyzes</w:t>
            </w:r>
            <w:r w:rsidR="003A7218" w:rsidRPr="00821656">
              <w:rPr>
                <w:u w:color="243778"/>
              </w:rPr>
              <w:t>”</w:t>
            </w:r>
            <w:r w:rsidR="00E152E0" w:rsidRPr="00821656">
              <w:rPr>
                <w:u w:color="243778"/>
              </w:rPr>
              <w:t>)</w:t>
            </w:r>
          </w:p>
          <w:p w14:paraId="77757CFE" w14:textId="77777777" w:rsidR="00FB1593" w:rsidRPr="00821656" w:rsidRDefault="00751829" w:rsidP="003A7218">
            <w:pPr>
              <w:ind w:firstLineChars="0" w:firstLine="0"/>
              <w:rPr>
                <w:u w:color="243778"/>
              </w:rPr>
            </w:pPr>
            <w:r w:rsidRPr="00821656">
              <w:rPr>
                <w:u w:color="243778"/>
              </w:rPr>
              <w:t xml:space="preserve">#7 </w:t>
            </w:r>
            <w:r w:rsidR="00FB1593" w:rsidRPr="00821656">
              <w:rPr>
                <w:u w:color="243778"/>
              </w:rPr>
              <w:t xml:space="preserve">TITLE </w:t>
            </w:r>
            <w:r w:rsidRPr="00821656">
              <w:rPr>
                <w:u w:color="243778"/>
              </w:rPr>
              <w:t>(</w:t>
            </w:r>
            <w:r w:rsidR="00FB1593" w:rsidRPr="00821656">
              <w:rPr>
                <w:u w:color="243778"/>
              </w:rPr>
              <w:t>Prevalence OR incidence</w:t>
            </w:r>
            <w:r w:rsidR="00A67E01" w:rsidRPr="00821656">
              <w:rPr>
                <w:u w:color="243778"/>
              </w:rPr>
              <w:t xml:space="preserve"> OR epidemiology</w:t>
            </w:r>
            <w:r w:rsidR="006F2A20" w:rsidRPr="00821656">
              <w:rPr>
                <w:u w:color="243778"/>
              </w:rPr>
              <w:t xml:space="preserve"> OR epidemiologic</w:t>
            </w:r>
            <w:r w:rsidR="002664E0" w:rsidRPr="00821656">
              <w:rPr>
                <w:u w:color="243778"/>
              </w:rPr>
              <w:t xml:space="preserve"> OR epidemiological</w:t>
            </w:r>
            <w:r w:rsidRPr="00821656">
              <w:rPr>
                <w:u w:color="243778"/>
              </w:rPr>
              <w:t>)</w:t>
            </w:r>
          </w:p>
          <w:p w14:paraId="714918BA" w14:textId="77777777" w:rsidR="00FB1593" w:rsidRPr="00821656" w:rsidRDefault="00751829" w:rsidP="003A7218">
            <w:pPr>
              <w:ind w:firstLineChars="0" w:firstLine="0"/>
              <w:rPr>
                <w:u w:color="243778"/>
              </w:rPr>
            </w:pPr>
            <w:r w:rsidRPr="00821656">
              <w:rPr>
                <w:u w:color="243778"/>
              </w:rPr>
              <w:t xml:space="preserve">#6: </w:t>
            </w:r>
            <w:r w:rsidR="00FB1593" w:rsidRPr="00821656">
              <w:rPr>
                <w:u w:color="243778"/>
              </w:rPr>
              <w:t>#1 OR #2 OR #3 OR #4 OR #5</w:t>
            </w:r>
          </w:p>
          <w:p w14:paraId="1C468C89" w14:textId="77777777" w:rsidR="00FB1593" w:rsidRPr="00821656" w:rsidRDefault="00FB1593" w:rsidP="003A7218">
            <w:pPr>
              <w:ind w:firstLineChars="0" w:firstLine="0"/>
              <w:rPr>
                <w:u w:color="243778"/>
              </w:rPr>
            </w:pPr>
            <w:r w:rsidRPr="00821656">
              <w:rPr>
                <w:u w:color="243778"/>
              </w:rPr>
              <w:t xml:space="preserve">#1 Orofacial OR dentoalveolar OR Dental OR Tooth OR Teeth OR pulpal OR endodontic OR Periodontal OR Gingival OR </w:t>
            </w:r>
            <w:r w:rsidR="003A7218" w:rsidRPr="00821656">
              <w:rPr>
                <w:u w:color="243778"/>
              </w:rPr>
              <w:t>“</w:t>
            </w:r>
            <w:r w:rsidRPr="00821656">
              <w:rPr>
                <w:u w:color="243778"/>
              </w:rPr>
              <w:t>Oral mucosal</w:t>
            </w:r>
            <w:r w:rsidR="003A7218" w:rsidRPr="00821656">
              <w:rPr>
                <w:u w:color="243778"/>
              </w:rPr>
              <w:t>”</w:t>
            </w:r>
            <w:r w:rsidRPr="00821656">
              <w:rPr>
                <w:u w:color="243778"/>
              </w:rPr>
              <w:t xml:space="preserve"> OR </w:t>
            </w:r>
            <w:r w:rsidR="003A7218" w:rsidRPr="00821656">
              <w:rPr>
                <w:u w:color="243778"/>
              </w:rPr>
              <w:t>“</w:t>
            </w:r>
            <w:r w:rsidRPr="00821656">
              <w:rPr>
                <w:u w:color="243778"/>
              </w:rPr>
              <w:t>Oral mucosa</w:t>
            </w:r>
            <w:r w:rsidR="003A7218" w:rsidRPr="00821656">
              <w:rPr>
                <w:u w:color="243778"/>
              </w:rPr>
              <w:t>”</w:t>
            </w:r>
            <w:r w:rsidRPr="00821656">
              <w:rPr>
                <w:u w:color="243778"/>
              </w:rPr>
              <w:t xml:space="preserve"> OR </w:t>
            </w:r>
            <w:r w:rsidR="003A7218" w:rsidRPr="00821656">
              <w:rPr>
                <w:u w:color="243778"/>
              </w:rPr>
              <w:t>“</w:t>
            </w:r>
            <w:r w:rsidRPr="00821656">
              <w:rPr>
                <w:u w:color="243778"/>
              </w:rPr>
              <w:t>salivary gland</w:t>
            </w:r>
            <w:r w:rsidR="003A7218" w:rsidRPr="00821656">
              <w:rPr>
                <w:u w:color="243778"/>
              </w:rPr>
              <w:t>”</w:t>
            </w:r>
            <w:r w:rsidRPr="00821656">
              <w:rPr>
                <w:u w:color="243778"/>
              </w:rPr>
              <w:t xml:space="preserve"> OR </w:t>
            </w:r>
            <w:r w:rsidR="003A7218" w:rsidRPr="00821656">
              <w:rPr>
                <w:u w:color="243778"/>
              </w:rPr>
              <w:t>“</w:t>
            </w:r>
            <w:r w:rsidRPr="00821656">
              <w:rPr>
                <w:u w:color="243778"/>
              </w:rPr>
              <w:t>jaw bone</w:t>
            </w:r>
            <w:r w:rsidR="003A7218" w:rsidRPr="00821656">
              <w:rPr>
                <w:u w:color="243778"/>
              </w:rPr>
              <w:t>”</w:t>
            </w:r>
          </w:p>
          <w:p w14:paraId="598A2C13" w14:textId="77777777" w:rsidR="00FB1593" w:rsidRPr="00821656" w:rsidRDefault="00FB1593" w:rsidP="003A7218">
            <w:pPr>
              <w:ind w:firstLineChars="0" w:firstLine="0"/>
              <w:rPr>
                <w:u w:color="243778"/>
              </w:rPr>
            </w:pPr>
            <w:r w:rsidRPr="00821656">
              <w:rPr>
                <w:u w:color="243778"/>
              </w:rPr>
              <w:t xml:space="preserve">#2 </w:t>
            </w:r>
            <w:r w:rsidR="003A7218" w:rsidRPr="00821656">
              <w:rPr>
                <w:u w:color="243778"/>
              </w:rPr>
              <w:t>“</w:t>
            </w:r>
            <w:r w:rsidRPr="00821656">
              <w:rPr>
                <w:u w:color="243778"/>
              </w:rPr>
              <w:t>Temporomandibular disorder</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disorders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dysfunctions</w:t>
            </w:r>
            <w:r w:rsidR="003A7218" w:rsidRPr="00821656">
              <w:rPr>
                <w:u w:color="243778"/>
              </w:rPr>
              <w:t>”</w:t>
            </w:r>
            <w:r w:rsidRPr="00821656">
              <w:rPr>
                <w:u w:color="243778"/>
              </w:rPr>
              <w:t xml:space="preserve"> OR </w:t>
            </w:r>
            <w:r w:rsidR="003A7218" w:rsidRPr="00821656">
              <w:rPr>
                <w:u w:color="243778"/>
              </w:rPr>
              <w:t>“</w:t>
            </w:r>
            <w:r w:rsidRPr="00821656">
              <w:rPr>
                <w:u w:color="243778"/>
              </w:rPr>
              <w:t>Myofascial</w:t>
            </w:r>
            <w:r w:rsidR="003A7218" w:rsidRPr="00821656">
              <w:rPr>
                <w:u w:color="243778"/>
              </w:rPr>
              <w:t>”</w:t>
            </w:r>
            <w:r w:rsidRPr="00821656">
              <w:rPr>
                <w:u w:color="243778"/>
              </w:rPr>
              <w:t xml:space="preserve"> OR tendonitis OR myositis OR </w:t>
            </w:r>
            <w:r w:rsidR="003A7218" w:rsidRPr="00821656">
              <w:rPr>
                <w:u w:color="243778"/>
              </w:rPr>
              <w:t>“</w:t>
            </w:r>
            <w:r w:rsidRPr="00821656">
              <w:rPr>
                <w:u w:color="243778"/>
              </w:rPr>
              <w:t>Temporomandibular joint</w:t>
            </w:r>
            <w:r w:rsidR="003A7218" w:rsidRPr="00821656">
              <w:rPr>
                <w:u w:color="243778"/>
              </w:rPr>
              <w:t>”</w:t>
            </w:r>
            <w:r w:rsidRPr="00821656">
              <w:rPr>
                <w:u w:color="243778"/>
              </w:rPr>
              <w:t xml:space="preserve"> OR TMJ OR </w:t>
            </w:r>
            <w:r w:rsidR="003A7218" w:rsidRPr="00821656">
              <w:rPr>
                <w:u w:color="243778"/>
              </w:rPr>
              <w:t>“</w:t>
            </w:r>
            <w:r w:rsidRPr="00821656">
              <w:rPr>
                <w:u w:color="243778"/>
              </w:rPr>
              <w:t>TMJ arthritis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arthritis</w:t>
            </w:r>
            <w:r w:rsidR="003A7218" w:rsidRPr="00821656">
              <w:rPr>
                <w:u w:color="243778"/>
              </w:rPr>
              <w:t>”</w:t>
            </w:r>
            <w:r w:rsidRPr="00821656">
              <w:rPr>
                <w:u w:color="243778"/>
              </w:rPr>
              <w:t xml:space="preserve"> OR </w:t>
            </w:r>
            <w:r w:rsidR="003A7218" w:rsidRPr="00821656">
              <w:rPr>
                <w:u w:color="243778"/>
              </w:rPr>
              <w:t>“</w:t>
            </w:r>
            <w:r w:rsidRPr="00821656">
              <w:rPr>
                <w:u w:color="243778"/>
              </w:rPr>
              <w:t>disc displacement</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diseases</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w:t>
            </w:r>
            <w:r w:rsidR="003A7218" w:rsidRPr="00821656">
              <w:rPr>
                <w:u w:color="243778"/>
              </w:rPr>
              <w:t>”</w:t>
            </w:r>
            <w:r w:rsidRPr="00821656">
              <w:rPr>
                <w:u w:color="243778"/>
              </w:rPr>
              <w:t xml:space="preserve"> OR </w:t>
            </w:r>
            <w:r w:rsidR="003A7218" w:rsidRPr="00821656">
              <w:rPr>
                <w:u w:color="243778"/>
              </w:rPr>
              <w:t>“</w:t>
            </w:r>
            <w:r w:rsidRPr="00821656">
              <w:rPr>
                <w:u w:color="243778"/>
              </w:rPr>
              <w:t>subluxation</w:t>
            </w:r>
            <w:r w:rsidR="003A7218" w:rsidRPr="00821656">
              <w:rPr>
                <w:u w:color="243778"/>
              </w:rPr>
              <w:t>”</w:t>
            </w:r>
          </w:p>
          <w:p w14:paraId="24C9B99C" w14:textId="77777777" w:rsidR="00FB1593" w:rsidRPr="00821656" w:rsidRDefault="00FB1593" w:rsidP="003A7218">
            <w:pPr>
              <w:ind w:firstLineChars="0" w:firstLine="0"/>
              <w:rPr>
                <w:u w:color="243778"/>
              </w:rPr>
            </w:pPr>
            <w:r w:rsidRPr="00821656">
              <w:rPr>
                <w:u w:color="243778"/>
              </w:rPr>
              <w:t xml:space="preserve">#3 </w:t>
            </w:r>
            <w:r w:rsidR="003A7218" w:rsidRPr="00821656">
              <w:rPr>
                <w:u w:color="243778"/>
              </w:rPr>
              <w:t>“</w:t>
            </w:r>
            <w:r w:rsidRPr="00821656">
              <w:rPr>
                <w:u w:color="243778"/>
              </w:rPr>
              <w:t>cranial nerves</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nerve</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neuralgia</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Atypical odontalgia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nerve</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neuralgia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w:t>
            </w:r>
            <w:r w:rsidR="003A7218" w:rsidRPr="00821656">
              <w:rPr>
                <w:u w:color="243778"/>
              </w:rPr>
              <w:t>”</w:t>
            </w:r>
          </w:p>
          <w:p w14:paraId="69E24DF1" w14:textId="77777777" w:rsidR="00FB1593" w:rsidRPr="00821656" w:rsidRDefault="00FB1593" w:rsidP="003A7218">
            <w:pPr>
              <w:ind w:firstLineChars="0" w:firstLine="0"/>
              <w:rPr>
                <w:u w:color="243778"/>
              </w:rPr>
            </w:pPr>
            <w:r w:rsidRPr="00821656">
              <w:rPr>
                <w:u w:color="243778"/>
              </w:rPr>
              <w:t xml:space="preserve">#4 migraine OR </w:t>
            </w:r>
            <w:r w:rsidR="003A7218" w:rsidRPr="00821656">
              <w:rPr>
                <w:u w:color="243778"/>
              </w:rPr>
              <w:t>“</w:t>
            </w:r>
            <w:r w:rsidRPr="00821656">
              <w:rPr>
                <w:u w:color="243778"/>
              </w:rPr>
              <w:t>Tension-type</w:t>
            </w:r>
            <w:r w:rsidR="003A7218" w:rsidRPr="00821656">
              <w:rPr>
                <w:u w:color="243778"/>
              </w:rPr>
              <w:t>”</w:t>
            </w:r>
            <w:r w:rsidRPr="00821656">
              <w:rPr>
                <w:u w:color="243778"/>
              </w:rPr>
              <w:t xml:space="preserve"> OR </w:t>
            </w:r>
            <w:r w:rsidR="003A7218" w:rsidRPr="00821656">
              <w:rPr>
                <w:u w:color="243778"/>
              </w:rPr>
              <w:t>“</w:t>
            </w:r>
            <w:r w:rsidRPr="00821656">
              <w:rPr>
                <w:u w:color="243778"/>
              </w:rPr>
              <w:t>Tension type</w:t>
            </w:r>
            <w:r w:rsidR="003A7218" w:rsidRPr="00821656">
              <w:rPr>
                <w:u w:color="243778"/>
              </w:rPr>
              <w:t>”</w:t>
            </w:r>
            <w:r w:rsidRPr="00821656">
              <w:rPr>
                <w:u w:color="243778"/>
              </w:rPr>
              <w:t xml:space="preserve"> OR Headache OR </w:t>
            </w:r>
            <w:r w:rsidR="003A7218" w:rsidRPr="00821656">
              <w:rPr>
                <w:u w:color="243778"/>
              </w:rPr>
              <w:t>“</w:t>
            </w:r>
            <w:r w:rsidRPr="00821656">
              <w:rPr>
                <w:u w:color="243778"/>
              </w:rPr>
              <w:t>Trigeminal autonomic</w:t>
            </w:r>
            <w:r w:rsidR="003A7218" w:rsidRPr="00821656">
              <w:rPr>
                <w:u w:color="243778"/>
              </w:rPr>
              <w:t>”</w:t>
            </w:r>
            <w:r w:rsidRPr="00821656">
              <w:rPr>
                <w:u w:color="243778"/>
              </w:rPr>
              <w:t xml:space="preserve"> OR cluster OR </w:t>
            </w:r>
            <w:r w:rsidR="003A7218" w:rsidRPr="00821656">
              <w:rPr>
                <w:u w:color="243778"/>
              </w:rPr>
              <w:t>“</w:t>
            </w:r>
            <w:r w:rsidRPr="00821656">
              <w:rPr>
                <w:u w:color="243778"/>
              </w:rPr>
              <w:t>Paroxysmal hemifacial pain</w:t>
            </w:r>
            <w:r w:rsidR="003A7218" w:rsidRPr="00821656">
              <w:rPr>
                <w:u w:color="243778"/>
              </w:rPr>
              <w:t>”</w:t>
            </w:r>
            <w:r w:rsidRPr="00821656">
              <w:rPr>
                <w:u w:color="243778"/>
              </w:rPr>
              <w:t xml:space="preserve"> OR </w:t>
            </w:r>
            <w:r w:rsidR="003A7218" w:rsidRPr="00821656">
              <w:rPr>
                <w:u w:color="243778"/>
              </w:rPr>
              <w:t>“</w:t>
            </w:r>
            <w:r w:rsidRPr="00821656">
              <w:rPr>
                <w:u w:color="243778"/>
              </w:rPr>
              <w:t>Short-lasting unilateral neuralgiform</w:t>
            </w:r>
            <w:r w:rsidR="003A7218" w:rsidRPr="00821656">
              <w:rPr>
                <w:u w:color="243778"/>
              </w:rPr>
              <w:t>”</w:t>
            </w:r>
            <w:r w:rsidRPr="00821656">
              <w:rPr>
                <w:u w:color="243778"/>
              </w:rPr>
              <w:t xml:space="preserve"> OR SUNFA OR SUNCT OR SUNA OR </w:t>
            </w:r>
            <w:r w:rsidR="003A7218" w:rsidRPr="00821656">
              <w:rPr>
                <w:u w:color="243778"/>
              </w:rPr>
              <w:t>“</w:t>
            </w:r>
            <w:r w:rsidRPr="00821656">
              <w:rPr>
                <w:u w:color="243778"/>
              </w:rPr>
              <w:t>Neurovascular orofacial</w:t>
            </w:r>
            <w:r w:rsidR="003A7218" w:rsidRPr="00821656">
              <w:rPr>
                <w:u w:color="243778"/>
              </w:rPr>
              <w:t>”</w:t>
            </w:r>
            <w:r w:rsidRPr="00821656">
              <w:rPr>
                <w:u w:color="243778"/>
              </w:rPr>
              <w:t xml:space="preserve"> OR </w:t>
            </w:r>
            <w:r w:rsidR="003A7218" w:rsidRPr="00821656">
              <w:rPr>
                <w:u w:color="243778"/>
              </w:rPr>
              <w:t>“</w:t>
            </w:r>
            <w:r w:rsidRPr="00821656">
              <w:rPr>
                <w:u w:color="243778"/>
              </w:rPr>
              <w:t>Idiopathic orofacial</w:t>
            </w:r>
            <w:r w:rsidR="003A7218" w:rsidRPr="00821656">
              <w:rPr>
                <w:u w:color="243778"/>
              </w:rPr>
              <w:t>”</w:t>
            </w:r>
            <w:r w:rsidRPr="00821656">
              <w:rPr>
                <w:u w:color="243778"/>
              </w:rPr>
              <w:t xml:space="preserve"> OR </w:t>
            </w:r>
            <w:r w:rsidR="003A7218" w:rsidRPr="00821656">
              <w:rPr>
                <w:u w:color="243778"/>
              </w:rPr>
              <w:t>“</w:t>
            </w:r>
            <w:r w:rsidRPr="00821656">
              <w:rPr>
                <w:u w:color="243778"/>
              </w:rPr>
              <w:t>Paroxysmal Hemicrania</w:t>
            </w:r>
            <w:r w:rsidR="003A7218" w:rsidRPr="00821656">
              <w:rPr>
                <w:u w:color="243778"/>
              </w:rPr>
              <w:t>”</w:t>
            </w:r>
            <w:r w:rsidRPr="00821656">
              <w:rPr>
                <w:u w:color="243778"/>
              </w:rPr>
              <w:t xml:space="preserve"> </w:t>
            </w:r>
          </w:p>
          <w:p w14:paraId="29D50034" w14:textId="77777777" w:rsidR="00CA48D1" w:rsidRPr="00821656" w:rsidRDefault="00FB1593" w:rsidP="003A7218">
            <w:pPr>
              <w:ind w:firstLineChars="0" w:firstLine="0"/>
              <w:rPr>
                <w:u w:color="243778"/>
              </w:rPr>
            </w:pPr>
            <w:r w:rsidRPr="00821656">
              <w:rPr>
                <w:u w:color="243778"/>
              </w:rPr>
              <w:t xml:space="preserve">#5 </w:t>
            </w:r>
            <w:r w:rsidR="003A7218" w:rsidRPr="00821656">
              <w:rPr>
                <w:u w:color="243778"/>
              </w:rPr>
              <w:t>“</w:t>
            </w:r>
            <w:r w:rsidRPr="00821656">
              <w:rPr>
                <w:u w:color="243778"/>
              </w:rPr>
              <w:t>Burning mouth syndrome</w:t>
            </w:r>
            <w:r w:rsidR="003A7218" w:rsidRPr="00821656">
              <w:rPr>
                <w:u w:color="243778"/>
              </w:rPr>
              <w:t>”</w:t>
            </w:r>
            <w:r w:rsidRPr="00821656">
              <w:rPr>
                <w:u w:color="243778"/>
              </w:rPr>
              <w:t xml:space="preserve"> OR </w:t>
            </w:r>
            <w:r w:rsidR="003A7218" w:rsidRPr="00821656">
              <w:rPr>
                <w:u w:color="243778"/>
              </w:rPr>
              <w:t>“</w:t>
            </w:r>
            <w:r w:rsidRPr="00821656">
              <w:rPr>
                <w:u w:color="243778"/>
              </w:rPr>
              <w:t>Burning mouth syndromes</w:t>
            </w:r>
            <w:r w:rsidR="003A7218" w:rsidRPr="00821656">
              <w:rPr>
                <w:u w:color="243778"/>
              </w:rPr>
              <w:t>”</w:t>
            </w:r>
            <w:r w:rsidRPr="00821656">
              <w:rPr>
                <w:u w:color="243778"/>
              </w:rPr>
              <w:t xml:space="preserve"> OR </w:t>
            </w:r>
            <w:r w:rsidR="003A7218" w:rsidRPr="00821656">
              <w:rPr>
                <w:u w:color="243778"/>
              </w:rPr>
              <w:t>“</w:t>
            </w:r>
            <w:r w:rsidRPr="00821656">
              <w:rPr>
                <w:u w:color="243778"/>
              </w:rPr>
              <w:t xml:space="preserve">Burning mouth </w:t>
            </w:r>
            <w:proofErr w:type="spellStart"/>
            <w:r w:rsidRPr="00821656">
              <w:rPr>
                <w:u w:color="243778"/>
              </w:rPr>
              <w:t>syndrom</w:t>
            </w:r>
            <w:proofErr w:type="spellEnd"/>
            <w:r w:rsidR="003A7218" w:rsidRPr="00821656">
              <w:rPr>
                <w:u w:color="243778"/>
              </w:rPr>
              <w:t>”</w:t>
            </w:r>
            <w:r w:rsidRPr="00821656">
              <w:rPr>
                <w:u w:color="243778"/>
              </w:rPr>
              <w:t xml:space="preserve"> OR </w:t>
            </w:r>
            <w:r w:rsidR="003A7218" w:rsidRPr="00821656">
              <w:rPr>
                <w:u w:color="243778"/>
              </w:rPr>
              <w:t>“</w:t>
            </w:r>
            <w:proofErr w:type="spellStart"/>
            <w:r w:rsidRPr="00821656">
              <w:rPr>
                <w:u w:color="243778"/>
              </w:rPr>
              <w:t>glossalgia</w:t>
            </w:r>
            <w:proofErr w:type="spellEnd"/>
            <w:r w:rsidR="003A7218" w:rsidRPr="00821656">
              <w:rPr>
                <w:u w:color="243778"/>
              </w:rPr>
              <w:t>”</w:t>
            </w:r>
            <w:r w:rsidRPr="00821656">
              <w:rPr>
                <w:u w:color="243778"/>
              </w:rPr>
              <w:t xml:space="preserve"> OR </w:t>
            </w:r>
            <w:proofErr w:type="spellStart"/>
            <w:r w:rsidRPr="00821656">
              <w:rPr>
                <w:u w:color="243778"/>
              </w:rPr>
              <w:t>glossalgias</w:t>
            </w:r>
            <w:proofErr w:type="spellEnd"/>
            <w:r w:rsidRPr="00821656">
              <w:rPr>
                <w:u w:color="243778"/>
              </w:rPr>
              <w:t xml:space="preserve"> OR </w:t>
            </w:r>
            <w:proofErr w:type="spellStart"/>
            <w:r w:rsidRPr="00821656">
              <w:rPr>
                <w:u w:color="243778"/>
              </w:rPr>
              <w:t>glossodynia</w:t>
            </w:r>
            <w:proofErr w:type="spellEnd"/>
            <w:r w:rsidRPr="00821656">
              <w:rPr>
                <w:u w:color="243778"/>
              </w:rPr>
              <w:t xml:space="preserve"> OR </w:t>
            </w:r>
            <w:proofErr w:type="spellStart"/>
            <w:r w:rsidRPr="00821656">
              <w:rPr>
                <w:u w:color="243778"/>
              </w:rPr>
              <w:t>glossodynias</w:t>
            </w:r>
            <w:proofErr w:type="spellEnd"/>
            <w:r w:rsidRPr="00821656">
              <w:rPr>
                <w:u w:color="243778"/>
              </w:rPr>
              <w:t xml:space="preserve"> OR </w:t>
            </w:r>
            <w:proofErr w:type="spellStart"/>
            <w:r w:rsidRPr="00821656">
              <w:rPr>
                <w:u w:color="243778"/>
              </w:rPr>
              <w:t>glossopyrosis</w:t>
            </w:r>
            <w:proofErr w:type="spellEnd"/>
            <w:r w:rsidRPr="00821656">
              <w:rPr>
                <w:u w:color="243778"/>
              </w:rPr>
              <w:t xml:space="preserve"> OR </w:t>
            </w:r>
            <w:proofErr w:type="spellStart"/>
            <w:r w:rsidRPr="00821656">
              <w:rPr>
                <w:u w:color="243778"/>
              </w:rPr>
              <w:t>glossopyroses</w:t>
            </w:r>
            <w:proofErr w:type="spellEnd"/>
            <w:r w:rsidRPr="00821656">
              <w:rPr>
                <w:u w:color="243778"/>
              </w:rPr>
              <w:t xml:space="preserve"> OR </w:t>
            </w:r>
            <w:proofErr w:type="spellStart"/>
            <w:r w:rsidRPr="00821656">
              <w:rPr>
                <w:u w:color="243778"/>
              </w:rPr>
              <w:t>stomatodynia</w:t>
            </w:r>
            <w:proofErr w:type="spellEnd"/>
            <w:r w:rsidRPr="00821656">
              <w:rPr>
                <w:u w:color="243778"/>
              </w:rPr>
              <w:t xml:space="preserve"> OR </w:t>
            </w:r>
            <w:r w:rsidR="003A7218" w:rsidRPr="00821656">
              <w:rPr>
                <w:u w:color="243778"/>
              </w:rPr>
              <w:t>“</w:t>
            </w:r>
            <w:r w:rsidRPr="00821656">
              <w:rPr>
                <w:u w:color="243778"/>
              </w:rPr>
              <w:t>Persistent idiopathic facial pain</w:t>
            </w:r>
            <w:r w:rsidR="003A7218" w:rsidRPr="00821656">
              <w:rPr>
                <w:u w:color="243778"/>
              </w:rPr>
              <w:t>”</w:t>
            </w:r>
            <w:r w:rsidRPr="00821656">
              <w:rPr>
                <w:u w:color="243778"/>
              </w:rPr>
              <w:t xml:space="preserve"> OR </w:t>
            </w:r>
            <w:r w:rsidR="003A7218" w:rsidRPr="00821656">
              <w:rPr>
                <w:u w:color="243778"/>
              </w:rPr>
              <w:t>“</w:t>
            </w:r>
            <w:r w:rsidRPr="00821656">
              <w:rPr>
                <w:u w:color="243778"/>
              </w:rPr>
              <w:t>PIFP</w:t>
            </w:r>
            <w:r w:rsidR="003A7218" w:rsidRPr="00821656">
              <w:rPr>
                <w:u w:color="243778"/>
              </w:rPr>
              <w:t>”</w:t>
            </w:r>
            <w:r w:rsidRPr="00821656">
              <w:rPr>
                <w:u w:color="243778"/>
              </w:rPr>
              <w:t xml:space="preserve"> OR </w:t>
            </w:r>
            <w:r w:rsidR="003A7218" w:rsidRPr="00821656">
              <w:rPr>
                <w:u w:color="243778"/>
              </w:rPr>
              <w:t>“</w:t>
            </w:r>
            <w:r w:rsidRPr="00821656">
              <w:rPr>
                <w:u w:color="243778"/>
              </w:rPr>
              <w:t>Persistent idiopathic dentoalveolar pain</w:t>
            </w:r>
            <w:r w:rsidR="003A7218" w:rsidRPr="00821656">
              <w:rPr>
                <w:u w:color="243778"/>
              </w:rPr>
              <w:t>”</w:t>
            </w:r>
          </w:p>
        </w:tc>
      </w:tr>
      <w:tr w:rsidR="00A739AF" w:rsidRPr="00821656" w14:paraId="43801D57" w14:textId="77777777" w:rsidTr="00B70CD8">
        <w:trPr>
          <w:trHeight w:val="20"/>
          <w:jc w:val="center"/>
        </w:trPr>
        <w:tc>
          <w:tcPr>
            <w:tcW w:w="1160" w:type="dxa"/>
            <w:shd w:val="clear" w:color="auto" w:fill="auto"/>
            <w:tcMar>
              <w:top w:w="80" w:type="dxa"/>
              <w:left w:w="80" w:type="dxa"/>
              <w:bottom w:w="80" w:type="dxa"/>
              <w:right w:w="80" w:type="dxa"/>
            </w:tcMar>
            <w:vAlign w:val="center"/>
          </w:tcPr>
          <w:p w14:paraId="16246652" w14:textId="77777777" w:rsidR="00A739AF" w:rsidRPr="00821656" w:rsidRDefault="00D43A5C" w:rsidP="003A7218">
            <w:pPr>
              <w:ind w:firstLineChars="0" w:firstLine="0"/>
            </w:pPr>
            <w:r w:rsidRPr="00821656">
              <w:t>Web of Science</w:t>
            </w:r>
          </w:p>
        </w:tc>
        <w:tc>
          <w:tcPr>
            <w:tcW w:w="9668" w:type="dxa"/>
            <w:shd w:val="clear" w:color="auto" w:fill="auto"/>
            <w:tcMar>
              <w:top w:w="80" w:type="dxa"/>
              <w:left w:w="80" w:type="dxa"/>
              <w:bottom w:w="80" w:type="dxa"/>
              <w:right w:w="80" w:type="dxa"/>
            </w:tcMar>
            <w:vAlign w:val="center"/>
          </w:tcPr>
          <w:p w14:paraId="0D762857" w14:textId="77777777" w:rsidR="00751829" w:rsidRPr="00821656" w:rsidRDefault="00751829" w:rsidP="003A7218">
            <w:pPr>
              <w:ind w:firstLineChars="0" w:firstLine="0"/>
              <w:rPr>
                <w:u w:color="243778"/>
              </w:rPr>
            </w:pPr>
            <w:r w:rsidRPr="00821656">
              <w:rPr>
                <w:u w:color="243778"/>
              </w:rPr>
              <w:t>#6 AND #7 AND #8</w:t>
            </w:r>
          </w:p>
          <w:p w14:paraId="08F64F33" w14:textId="77777777" w:rsidR="00751829" w:rsidRPr="00821656" w:rsidRDefault="00751829" w:rsidP="003A7218">
            <w:pPr>
              <w:ind w:firstLineChars="0" w:firstLine="0"/>
              <w:rPr>
                <w:u w:color="243778"/>
              </w:rPr>
            </w:pPr>
            <w:r w:rsidRPr="00821656">
              <w:rPr>
                <w:u w:color="243778"/>
              </w:rPr>
              <w:t>#8 TITLE (</w:t>
            </w:r>
            <w:r w:rsidR="003A7218" w:rsidRPr="00821656">
              <w:rPr>
                <w:u w:color="243778"/>
              </w:rPr>
              <w:t>“</w:t>
            </w:r>
            <w:r w:rsidRPr="00821656">
              <w:rPr>
                <w:u w:color="243778"/>
              </w:rPr>
              <w:t>systematic review</w:t>
            </w:r>
            <w:r w:rsidR="003A7218" w:rsidRPr="00821656">
              <w:rPr>
                <w:u w:color="243778"/>
              </w:rPr>
              <w:t>”</w:t>
            </w:r>
            <w:r w:rsidRPr="00821656">
              <w:rPr>
                <w:u w:color="243778"/>
              </w:rPr>
              <w:t xml:space="preserve"> OR </w:t>
            </w:r>
            <w:r w:rsidR="003A7218" w:rsidRPr="00821656">
              <w:rPr>
                <w:u w:color="243778"/>
              </w:rPr>
              <w:t>“</w:t>
            </w:r>
            <w:r w:rsidRPr="00821656">
              <w:rPr>
                <w:u w:color="243778"/>
              </w:rPr>
              <w:t>meta-analysis</w:t>
            </w:r>
            <w:r w:rsidR="003A7218" w:rsidRPr="00821656">
              <w:rPr>
                <w:u w:color="243778"/>
              </w:rPr>
              <w:t>”</w:t>
            </w:r>
            <w:r w:rsidRPr="00821656">
              <w:rPr>
                <w:u w:color="243778"/>
              </w:rPr>
              <w:t xml:space="preserve"> OR </w:t>
            </w:r>
            <w:r w:rsidR="003A7218" w:rsidRPr="00821656">
              <w:rPr>
                <w:u w:color="243778"/>
              </w:rPr>
              <w:t>“</w:t>
            </w:r>
            <w:r w:rsidRPr="00821656">
              <w:rPr>
                <w:u w:color="243778"/>
              </w:rPr>
              <w:t>meta-analyzes</w:t>
            </w:r>
            <w:r w:rsidR="003A7218" w:rsidRPr="00821656">
              <w:rPr>
                <w:u w:color="243778"/>
              </w:rPr>
              <w:t>”</w:t>
            </w:r>
            <w:r w:rsidRPr="00821656">
              <w:rPr>
                <w:u w:color="243778"/>
              </w:rPr>
              <w:t xml:space="preserve"> OR </w:t>
            </w:r>
            <w:r w:rsidR="003A7218" w:rsidRPr="00821656">
              <w:rPr>
                <w:u w:color="243778"/>
              </w:rPr>
              <w:t>“</w:t>
            </w:r>
            <w:r w:rsidRPr="00821656">
              <w:rPr>
                <w:u w:color="243778"/>
              </w:rPr>
              <w:t>meta-analyses</w:t>
            </w:r>
            <w:r w:rsidR="003A7218" w:rsidRPr="00821656">
              <w:rPr>
                <w:u w:color="243778"/>
              </w:rPr>
              <w:t>”</w:t>
            </w:r>
            <w:r w:rsidRPr="00821656">
              <w:rPr>
                <w:u w:color="243778"/>
              </w:rPr>
              <w:t xml:space="preserve"> OR </w:t>
            </w:r>
            <w:r w:rsidR="003A7218" w:rsidRPr="00821656">
              <w:rPr>
                <w:u w:color="243778"/>
              </w:rPr>
              <w:t>“</w:t>
            </w:r>
            <w:proofErr w:type="spellStart"/>
            <w:proofErr w:type="gramStart"/>
            <w:r w:rsidRPr="00821656">
              <w:rPr>
                <w:u w:color="243778"/>
              </w:rPr>
              <w:t xml:space="preserve">meta </w:t>
            </w:r>
            <w:r w:rsidRPr="00821656">
              <w:rPr>
                <w:u w:color="243778"/>
              </w:rPr>
              <w:lastRenderedPageBreak/>
              <w:t>analysis</w:t>
            </w:r>
            <w:proofErr w:type="spellEnd"/>
            <w:proofErr w:type="gramEnd"/>
            <w:r w:rsidR="003A7218" w:rsidRPr="00821656">
              <w:rPr>
                <w:u w:color="243778"/>
              </w:rPr>
              <w:t>”</w:t>
            </w:r>
            <w:r w:rsidRPr="00821656">
              <w:rPr>
                <w:u w:color="243778"/>
              </w:rPr>
              <w:t xml:space="preserve"> OR </w:t>
            </w:r>
            <w:r w:rsidR="003A7218" w:rsidRPr="00821656">
              <w:rPr>
                <w:u w:color="243778"/>
              </w:rPr>
              <w:t>“</w:t>
            </w:r>
            <w:r w:rsidRPr="00821656">
              <w:rPr>
                <w:u w:color="243778"/>
              </w:rPr>
              <w:t>meta analyzes</w:t>
            </w:r>
            <w:r w:rsidR="003A7218" w:rsidRPr="00821656">
              <w:rPr>
                <w:u w:color="243778"/>
              </w:rPr>
              <w:t>”</w:t>
            </w:r>
            <w:r w:rsidR="00A67E01" w:rsidRPr="00821656">
              <w:rPr>
                <w:u w:color="243778"/>
              </w:rPr>
              <w:t>)</w:t>
            </w:r>
          </w:p>
          <w:p w14:paraId="6C4916D7" w14:textId="77777777" w:rsidR="00751829" w:rsidRPr="00821656" w:rsidRDefault="00751829" w:rsidP="003A7218">
            <w:pPr>
              <w:ind w:firstLineChars="0" w:firstLine="0"/>
              <w:rPr>
                <w:u w:color="243778"/>
              </w:rPr>
            </w:pPr>
            <w:r w:rsidRPr="00821656">
              <w:rPr>
                <w:u w:color="243778"/>
              </w:rPr>
              <w:t>#7 TITLE (Prevalence OR incidence</w:t>
            </w:r>
            <w:r w:rsidR="00A67E01" w:rsidRPr="00821656">
              <w:rPr>
                <w:u w:color="243778"/>
              </w:rPr>
              <w:t xml:space="preserve"> OR epidemiology</w:t>
            </w:r>
            <w:r w:rsidR="002664E0" w:rsidRPr="00821656">
              <w:rPr>
                <w:u w:color="243778"/>
              </w:rPr>
              <w:t xml:space="preserve"> OR</w:t>
            </w:r>
            <w:r w:rsidR="003F126A" w:rsidRPr="00821656">
              <w:rPr>
                <w:u w:color="243778"/>
              </w:rPr>
              <w:t xml:space="preserve"> epidemiologic OR</w:t>
            </w:r>
            <w:r w:rsidR="002664E0" w:rsidRPr="00821656">
              <w:rPr>
                <w:u w:color="243778"/>
              </w:rPr>
              <w:t xml:space="preserve"> epidemiological</w:t>
            </w:r>
            <w:r w:rsidRPr="00821656">
              <w:rPr>
                <w:u w:color="243778"/>
              </w:rPr>
              <w:t>)</w:t>
            </w:r>
          </w:p>
          <w:p w14:paraId="4AFE229A" w14:textId="77777777" w:rsidR="00751829" w:rsidRPr="00821656" w:rsidRDefault="00751829" w:rsidP="003A7218">
            <w:pPr>
              <w:ind w:firstLineChars="0" w:firstLine="0"/>
              <w:rPr>
                <w:u w:color="243778"/>
              </w:rPr>
            </w:pPr>
            <w:r w:rsidRPr="00821656">
              <w:rPr>
                <w:u w:color="243778"/>
              </w:rPr>
              <w:t>#6: #1 OR #2 OR #3 OR #4 OR #5</w:t>
            </w:r>
          </w:p>
          <w:p w14:paraId="12824863" w14:textId="77777777" w:rsidR="00751829" w:rsidRPr="00821656" w:rsidRDefault="00751829" w:rsidP="003A7218">
            <w:pPr>
              <w:ind w:firstLineChars="0" w:firstLine="0"/>
              <w:rPr>
                <w:u w:color="243778"/>
              </w:rPr>
            </w:pPr>
            <w:r w:rsidRPr="00821656">
              <w:rPr>
                <w:u w:color="243778"/>
              </w:rPr>
              <w:t xml:space="preserve">#1 Orofacial OR dentoalveolar OR Dental OR Tooth OR Teeth OR pulpal OR endodontic OR Periodontal OR Gingival OR </w:t>
            </w:r>
            <w:r w:rsidR="003A7218" w:rsidRPr="00821656">
              <w:rPr>
                <w:u w:color="243778"/>
              </w:rPr>
              <w:t>“</w:t>
            </w:r>
            <w:r w:rsidRPr="00821656">
              <w:rPr>
                <w:u w:color="243778"/>
              </w:rPr>
              <w:t>Oral mucosal</w:t>
            </w:r>
            <w:r w:rsidR="003A7218" w:rsidRPr="00821656">
              <w:rPr>
                <w:u w:color="243778"/>
              </w:rPr>
              <w:t>”</w:t>
            </w:r>
            <w:r w:rsidRPr="00821656">
              <w:rPr>
                <w:u w:color="243778"/>
              </w:rPr>
              <w:t xml:space="preserve"> OR </w:t>
            </w:r>
            <w:r w:rsidR="003A7218" w:rsidRPr="00821656">
              <w:rPr>
                <w:u w:color="243778"/>
              </w:rPr>
              <w:t>“</w:t>
            </w:r>
            <w:r w:rsidRPr="00821656">
              <w:rPr>
                <w:u w:color="243778"/>
              </w:rPr>
              <w:t>Oral mucosa</w:t>
            </w:r>
            <w:r w:rsidR="003A7218" w:rsidRPr="00821656">
              <w:rPr>
                <w:u w:color="243778"/>
              </w:rPr>
              <w:t>”</w:t>
            </w:r>
            <w:r w:rsidRPr="00821656">
              <w:rPr>
                <w:u w:color="243778"/>
              </w:rPr>
              <w:t xml:space="preserve"> OR </w:t>
            </w:r>
            <w:r w:rsidR="003A7218" w:rsidRPr="00821656">
              <w:rPr>
                <w:u w:color="243778"/>
              </w:rPr>
              <w:t>“</w:t>
            </w:r>
            <w:r w:rsidRPr="00821656">
              <w:rPr>
                <w:u w:color="243778"/>
              </w:rPr>
              <w:t>salivary gland</w:t>
            </w:r>
            <w:r w:rsidR="003A7218" w:rsidRPr="00821656">
              <w:rPr>
                <w:u w:color="243778"/>
              </w:rPr>
              <w:t>”</w:t>
            </w:r>
            <w:r w:rsidRPr="00821656">
              <w:rPr>
                <w:u w:color="243778"/>
              </w:rPr>
              <w:t xml:space="preserve"> OR </w:t>
            </w:r>
            <w:r w:rsidR="003A7218" w:rsidRPr="00821656">
              <w:rPr>
                <w:u w:color="243778"/>
              </w:rPr>
              <w:t>“</w:t>
            </w:r>
            <w:r w:rsidRPr="00821656">
              <w:rPr>
                <w:u w:color="243778"/>
              </w:rPr>
              <w:t>jaw bone</w:t>
            </w:r>
            <w:r w:rsidR="003A7218" w:rsidRPr="00821656">
              <w:rPr>
                <w:u w:color="243778"/>
              </w:rPr>
              <w:t>”</w:t>
            </w:r>
          </w:p>
          <w:p w14:paraId="2B1FBAA9" w14:textId="77777777" w:rsidR="00751829" w:rsidRPr="00821656" w:rsidRDefault="00751829" w:rsidP="003A7218">
            <w:pPr>
              <w:ind w:firstLineChars="0" w:firstLine="0"/>
              <w:rPr>
                <w:u w:color="243778"/>
              </w:rPr>
            </w:pPr>
            <w:r w:rsidRPr="00821656">
              <w:rPr>
                <w:u w:color="243778"/>
              </w:rPr>
              <w:t xml:space="preserve">#2 </w:t>
            </w:r>
            <w:r w:rsidR="003A7218" w:rsidRPr="00821656">
              <w:rPr>
                <w:u w:color="243778"/>
              </w:rPr>
              <w:t>“</w:t>
            </w:r>
            <w:r w:rsidRPr="00821656">
              <w:rPr>
                <w:u w:color="243778"/>
              </w:rPr>
              <w:t>Temporomandibular disorder</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disorders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dysfunctions</w:t>
            </w:r>
            <w:r w:rsidR="003A7218" w:rsidRPr="00821656">
              <w:rPr>
                <w:u w:color="243778"/>
              </w:rPr>
              <w:t>”</w:t>
            </w:r>
            <w:r w:rsidRPr="00821656">
              <w:rPr>
                <w:u w:color="243778"/>
              </w:rPr>
              <w:t xml:space="preserve"> OR </w:t>
            </w:r>
            <w:r w:rsidR="003A7218" w:rsidRPr="00821656">
              <w:rPr>
                <w:u w:color="243778"/>
              </w:rPr>
              <w:t>“</w:t>
            </w:r>
            <w:r w:rsidRPr="00821656">
              <w:rPr>
                <w:u w:color="243778"/>
              </w:rPr>
              <w:t>Myofascial</w:t>
            </w:r>
            <w:r w:rsidR="003A7218" w:rsidRPr="00821656">
              <w:rPr>
                <w:u w:color="243778"/>
              </w:rPr>
              <w:t>”</w:t>
            </w:r>
            <w:r w:rsidRPr="00821656">
              <w:rPr>
                <w:u w:color="243778"/>
              </w:rPr>
              <w:t xml:space="preserve"> OR tendonitis OR myositis OR </w:t>
            </w:r>
            <w:r w:rsidR="003A7218" w:rsidRPr="00821656">
              <w:rPr>
                <w:u w:color="243778"/>
              </w:rPr>
              <w:t>“</w:t>
            </w:r>
            <w:r w:rsidRPr="00821656">
              <w:rPr>
                <w:u w:color="243778"/>
              </w:rPr>
              <w:t>Temporomandibular joint</w:t>
            </w:r>
            <w:r w:rsidR="003A7218" w:rsidRPr="00821656">
              <w:rPr>
                <w:u w:color="243778"/>
              </w:rPr>
              <w:t>”</w:t>
            </w:r>
            <w:r w:rsidRPr="00821656">
              <w:rPr>
                <w:u w:color="243778"/>
              </w:rPr>
              <w:t xml:space="preserve"> OR TMJ OR </w:t>
            </w:r>
            <w:r w:rsidR="003A7218" w:rsidRPr="00821656">
              <w:rPr>
                <w:u w:color="243778"/>
              </w:rPr>
              <w:t>“</w:t>
            </w:r>
            <w:r w:rsidRPr="00821656">
              <w:rPr>
                <w:u w:color="243778"/>
              </w:rPr>
              <w:t>TMJ arthritis</w:t>
            </w:r>
            <w:r w:rsidR="003A7218" w:rsidRPr="00821656">
              <w:rPr>
                <w:u w:color="243778"/>
              </w:rPr>
              <w:t>”</w:t>
            </w:r>
            <w:r w:rsidRPr="00821656">
              <w:rPr>
                <w:u w:color="243778"/>
              </w:rPr>
              <w:t xml:space="preserve"> OR </w:t>
            </w:r>
            <w:r w:rsidR="003A7218" w:rsidRPr="00821656">
              <w:rPr>
                <w:u w:color="243778"/>
              </w:rPr>
              <w:t>“</w:t>
            </w:r>
            <w:r w:rsidRPr="00821656">
              <w:rPr>
                <w:u w:color="243778"/>
              </w:rPr>
              <w:t>Temporomandibular arthritis</w:t>
            </w:r>
            <w:r w:rsidR="003A7218" w:rsidRPr="00821656">
              <w:rPr>
                <w:u w:color="243778"/>
              </w:rPr>
              <w:t>”</w:t>
            </w:r>
            <w:r w:rsidRPr="00821656">
              <w:rPr>
                <w:u w:color="243778"/>
              </w:rPr>
              <w:t xml:space="preserve"> OR </w:t>
            </w:r>
            <w:r w:rsidR="003A7218" w:rsidRPr="00821656">
              <w:rPr>
                <w:u w:color="243778"/>
              </w:rPr>
              <w:t>“</w:t>
            </w:r>
            <w:r w:rsidRPr="00821656">
              <w:rPr>
                <w:u w:color="243778"/>
              </w:rPr>
              <w:t>disc displacement</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 diseases</w:t>
            </w:r>
            <w:r w:rsidR="003A7218" w:rsidRPr="00821656">
              <w:rPr>
                <w:u w:color="243778"/>
              </w:rPr>
              <w:t>”</w:t>
            </w:r>
            <w:r w:rsidRPr="00821656">
              <w:rPr>
                <w:u w:color="243778"/>
              </w:rPr>
              <w:t xml:space="preserve"> OR </w:t>
            </w:r>
            <w:r w:rsidR="003A7218" w:rsidRPr="00821656">
              <w:rPr>
                <w:u w:color="243778"/>
              </w:rPr>
              <w:t>“</w:t>
            </w:r>
            <w:r w:rsidRPr="00821656">
              <w:rPr>
                <w:u w:color="243778"/>
              </w:rPr>
              <w:t>degenerative joint</w:t>
            </w:r>
            <w:r w:rsidR="003A7218" w:rsidRPr="00821656">
              <w:rPr>
                <w:u w:color="243778"/>
              </w:rPr>
              <w:t>”</w:t>
            </w:r>
            <w:r w:rsidRPr="00821656">
              <w:rPr>
                <w:u w:color="243778"/>
              </w:rPr>
              <w:t xml:space="preserve"> OR </w:t>
            </w:r>
            <w:r w:rsidR="003A7218" w:rsidRPr="00821656">
              <w:rPr>
                <w:u w:color="243778"/>
              </w:rPr>
              <w:t>“</w:t>
            </w:r>
            <w:r w:rsidRPr="00821656">
              <w:rPr>
                <w:u w:color="243778"/>
              </w:rPr>
              <w:t>subluxation</w:t>
            </w:r>
            <w:r w:rsidR="003A7218" w:rsidRPr="00821656">
              <w:rPr>
                <w:u w:color="243778"/>
              </w:rPr>
              <w:t>”</w:t>
            </w:r>
          </w:p>
          <w:p w14:paraId="7B489DD0" w14:textId="77777777" w:rsidR="00751829" w:rsidRPr="00821656" w:rsidRDefault="00751829" w:rsidP="003A7218">
            <w:pPr>
              <w:ind w:firstLineChars="0" w:firstLine="0"/>
              <w:rPr>
                <w:u w:color="243778"/>
              </w:rPr>
            </w:pPr>
            <w:r w:rsidRPr="00821656">
              <w:rPr>
                <w:u w:color="243778"/>
              </w:rPr>
              <w:t xml:space="preserve">#3 </w:t>
            </w:r>
            <w:r w:rsidR="003A7218" w:rsidRPr="00821656">
              <w:rPr>
                <w:u w:color="243778"/>
              </w:rPr>
              <w:t>“</w:t>
            </w:r>
            <w:r w:rsidRPr="00821656">
              <w:rPr>
                <w:u w:color="243778"/>
              </w:rPr>
              <w:t>cranial nerves</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nerve</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neuralgia</w:t>
            </w:r>
            <w:r w:rsidR="003A7218" w:rsidRPr="00821656">
              <w:rPr>
                <w:u w:color="243778"/>
              </w:rPr>
              <w:t>”</w:t>
            </w:r>
            <w:r w:rsidRPr="00821656">
              <w:rPr>
                <w:u w:color="243778"/>
              </w:rPr>
              <w:t xml:space="preserve"> OR </w:t>
            </w:r>
            <w:r w:rsidR="003A7218" w:rsidRPr="00821656">
              <w:rPr>
                <w:u w:color="243778"/>
              </w:rPr>
              <w:t>“</w:t>
            </w:r>
            <w:r w:rsidRPr="00821656">
              <w:rPr>
                <w:u w:color="243778"/>
              </w:rPr>
              <w:t>trigeminal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neuropathic</w:t>
            </w:r>
            <w:r w:rsidR="003A7218" w:rsidRPr="00821656">
              <w:rPr>
                <w:u w:color="243778"/>
              </w:rPr>
              <w:t>”</w:t>
            </w:r>
            <w:r w:rsidRPr="00821656">
              <w:rPr>
                <w:u w:color="243778"/>
              </w:rPr>
              <w:t xml:space="preserve"> OR </w:t>
            </w:r>
            <w:r w:rsidR="003A7218" w:rsidRPr="00821656">
              <w:rPr>
                <w:u w:color="243778"/>
              </w:rPr>
              <w:t>“</w:t>
            </w:r>
            <w:r w:rsidRPr="00821656">
              <w:rPr>
                <w:u w:color="243778"/>
              </w:rPr>
              <w:t>Orofacial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Oral neuropathy</w:t>
            </w:r>
            <w:r w:rsidR="003A7218" w:rsidRPr="00821656">
              <w:rPr>
                <w:u w:color="243778"/>
              </w:rPr>
              <w:t>”</w:t>
            </w:r>
            <w:r w:rsidRPr="00821656">
              <w:rPr>
                <w:u w:color="243778"/>
              </w:rPr>
              <w:t xml:space="preserve"> OR </w:t>
            </w:r>
            <w:r w:rsidR="003A7218" w:rsidRPr="00821656">
              <w:rPr>
                <w:u w:color="243778"/>
              </w:rPr>
              <w:t>“</w:t>
            </w:r>
            <w:r w:rsidRPr="00821656">
              <w:rPr>
                <w:u w:color="243778"/>
              </w:rPr>
              <w:t>Atypical odontalgia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nerve</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 neuralgia</w:t>
            </w:r>
            <w:r w:rsidR="003A7218" w:rsidRPr="00821656">
              <w:rPr>
                <w:u w:color="243778"/>
              </w:rPr>
              <w:t>”</w:t>
            </w:r>
            <w:r w:rsidRPr="00821656">
              <w:rPr>
                <w:u w:color="243778"/>
              </w:rPr>
              <w:t xml:space="preserve"> OR </w:t>
            </w:r>
            <w:r w:rsidR="003A7218" w:rsidRPr="00821656">
              <w:rPr>
                <w:u w:color="243778"/>
              </w:rPr>
              <w:t>“</w:t>
            </w:r>
            <w:r w:rsidRPr="00821656">
              <w:rPr>
                <w:u w:color="243778"/>
              </w:rPr>
              <w:t>Glossopharyngeal</w:t>
            </w:r>
            <w:r w:rsidR="003A7218" w:rsidRPr="00821656">
              <w:rPr>
                <w:u w:color="243778"/>
              </w:rPr>
              <w:t>”</w:t>
            </w:r>
          </w:p>
          <w:p w14:paraId="2BDB2C26" w14:textId="77777777" w:rsidR="00751829" w:rsidRPr="00821656" w:rsidRDefault="00751829" w:rsidP="003A7218">
            <w:pPr>
              <w:ind w:firstLineChars="0" w:firstLine="0"/>
              <w:rPr>
                <w:u w:color="243778"/>
              </w:rPr>
            </w:pPr>
            <w:r w:rsidRPr="00821656">
              <w:rPr>
                <w:u w:color="243778"/>
              </w:rPr>
              <w:t xml:space="preserve">#4 migraine OR </w:t>
            </w:r>
            <w:r w:rsidR="003A7218" w:rsidRPr="00821656">
              <w:rPr>
                <w:u w:color="243778"/>
              </w:rPr>
              <w:t>“</w:t>
            </w:r>
            <w:r w:rsidRPr="00821656">
              <w:rPr>
                <w:u w:color="243778"/>
              </w:rPr>
              <w:t>Tension-type</w:t>
            </w:r>
            <w:r w:rsidR="003A7218" w:rsidRPr="00821656">
              <w:rPr>
                <w:u w:color="243778"/>
              </w:rPr>
              <w:t>”</w:t>
            </w:r>
            <w:r w:rsidRPr="00821656">
              <w:rPr>
                <w:u w:color="243778"/>
              </w:rPr>
              <w:t xml:space="preserve"> OR </w:t>
            </w:r>
            <w:r w:rsidR="003A7218" w:rsidRPr="00821656">
              <w:rPr>
                <w:u w:color="243778"/>
              </w:rPr>
              <w:t>“</w:t>
            </w:r>
            <w:r w:rsidRPr="00821656">
              <w:rPr>
                <w:u w:color="243778"/>
              </w:rPr>
              <w:t>Tension type</w:t>
            </w:r>
            <w:r w:rsidR="003A7218" w:rsidRPr="00821656">
              <w:rPr>
                <w:u w:color="243778"/>
              </w:rPr>
              <w:t>”</w:t>
            </w:r>
            <w:r w:rsidRPr="00821656">
              <w:rPr>
                <w:u w:color="243778"/>
              </w:rPr>
              <w:t xml:space="preserve"> OR Headache OR </w:t>
            </w:r>
            <w:r w:rsidR="003A7218" w:rsidRPr="00821656">
              <w:rPr>
                <w:u w:color="243778"/>
              </w:rPr>
              <w:t>“</w:t>
            </w:r>
            <w:r w:rsidRPr="00821656">
              <w:rPr>
                <w:u w:color="243778"/>
              </w:rPr>
              <w:t>Trigeminal autonomic</w:t>
            </w:r>
            <w:r w:rsidR="003A7218" w:rsidRPr="00821656">
              <w:rPr>
                <w:u w:color="243778"/>
              </w:rPr>
              <w:t>”</w:t>
            </w:r>
            <w:r w:rsidRPr="00821656">
              <w:rPr>
                <w:u w:color="243778"/>
              </w:rPr>
              <w:t xml:space="preserve"> OR cluster OR </w:t>
            </w:r>
            <w:r w:rsidR="003A7218" w:rsidRPr="00821656">
              <w:rPr>
                <w:u w:color="243778"/>
              </w:rPr>
              <w:t>“</w:t>
            </w:r>
            <w:r w:rsidRPr="00821656">
              <w:rPr>
                <w:u w:color="243778"/>
              </w:rPr>
              <w:t>Paroxysmal hemifacial pain</w:t>
            </w:r>
            <w:r w:rsidR="003A7218" w:rsidRPr="00821656">
              <w:rPr>
                <w:u w:color="243778"/>
              </w:rPr>
              <w:t>”</w:t>
            </w:r>
            <w:r w:rsidRPr="00821656">
              <w:rPr>
                <w:u w:color="243778"/>
              </w:rPr>
              <w:t xml:space="preserve"> OR </w:t>
            </w:r>
            <w:r w:rsidR="003A7218" w:rsidRPr="00821656">
              <w:rPr>
                <w:u w:color="243778"/>
              </w:rPr>
              <w:t>“</w:t>
            </w:r>
            <w:r w:rsidRPr="00821656">
              <w:rPr>
                <w:u w:color="243778"/>
              </w:rPr>
              <w:t>Short-lasting unilateral neuralgiform</w:t>
            </w:r>
            <w:r w:rsidR="003A7218" w:rsidRPr="00821656">
              <w:rPr>
                <w:u w:color="243778"/>
              </w:rPr>
              <w:t>”</w:t>
            </w:r>
            <w:r w:rsidRPr="00821656">
              <w:rPr>
                <w:u w:color="243778"/>
              </w:rPr>
              <w:t xml:space="preserve"> OR SUNFA OR SUNCT OR SUNA OR </w:t>
            </w:r>
            <w:r w:rsidR="003A7218" w:rsidRPr="00821656">
              <w:rPr>
                <w:u w:color="243778"/>
              </w:rPr>
              <w:t>“</w:t>
            </w:r>
            <w:r w:rsidRPr="00821656">
              <w:rPr>
                <w:u w:color="243778"/>
              </w:rPr>
              <w:t>Neurovascular orofacial</w:t>
            </w:r>
            <w:r w:rsidR="003A7218" w:rsidRPr="00821656">
              <w:rPr>
                <w:u w:color="243778"/>
              </w:rPr>
              <w:t>”</w:t>
            </w:r>
            <w:r w:rsidRPr="00821656">
              <w:rPr>
                <w:u w:color="243778"/>
              </w:rPr>
              <w:t xml:space="preserve"> OR </w:t>
            </w:r>
            <w:r w:rsidR="003A7218" w:rsidRPr="00821656">
              <w:rPr>
                <w:u w:color="243778"/>
              </w:rPr>
              <w:t>“</w:t>
            </w:r>
            <w:r w:rsidRPr="00821656">
              <w:rPr>
                <w:u w:color="243778"/>
              </w:rPr>
              <w:t>Idiopathic orofacial</w:t>
            </w:r>
            <w:r w:rsidR="003A7218" w:rsidRPr="00821656">
              <w:rPr>
                <w:u w:color="243778"/>
              </w:rPr>
              <w:t>”</w:t>
            </w:r>
            <w:r w:rsidRPr="00821656">
              <w:rPr>
                <w:u w:color="243778"/>
              </w:rPr>
              <w:t xml:space="preserve"> OR </w:t>
            </w:r>
            <w:r w:rsidR="003A7218" w:rsidRPr="00821656">
              <w:rPr>
                <w:u w:color="243778"/>
              </w:rPr>
              <w:t>“</w:t>
            </w:r>
            <w:r w:rsidRPr="00821656">
              <w:rPr>
                <w:u w:color="243778"/>
              </w:rPr>
              <w:t>Paroxysmal Hemicrania</w:t>
            </w:r>
            <w:r w:rsidR="003A7218" w:rsidRPr="00821656">
              <w:rPr>
                <w:u w:color="243778"/>
              </w:rPr>
              <w:t>”</w:t>
            </w:r>
            <w:r w:rsidRPr="00821656">
              <w:rPr>
                <w:u w:color="243778"/>
              </w:rPr>
              <w:t xml:space="preserve"> </w:t>
            </w:r>
          </w:p>
          <w:p w14:paraId="123983C0" w14:textId="77777777" w:rsidR="00A739AF" w:rsidRPr="00821656" w:rsidRDefault="00751829" w:rsidP="003A7218">
            <w:pPr>
              <w:ind w:firstLineChars="0" w:firstLine="0"/>
            </w:pPr>
            <w:r w:rsidRPr="00821656">
              <w:rPr>
                <w:u w:color="243778"/>
              </w:rPr>
              <w:t xml:space="preserve">#5 </w:t>
            </w:r>
            <w:r w:rsidR="003A7218" w:rsidRPr="00821656">
              <w:rPr>
                <w:u w:color="243778"/>
              </w:rPr>
              <w:t>“</w:t>
            </w:r>
            <w:r w:rsidRPr="00821656">
              <w:rPr>
                <w:u w:color="243778"/>
              </w:rPr>
              <w:t>Burning mouth syndrome</w:t>
            </w:r>
            <w:r w:rsidR="003A7218" w:rsidRPr="00821656">
              <w:rPr>
                <w:u w:color="243778"/>
              </w:rPr>
              <w:t>”</w:t>
            </w:r>
            <w:r w:rsidRPr="00821656">
              <w:rPr>
                <w:u w:color="243778"/>
              </w:rPr>
              <w:t xml:space="preserve"> OR </w:t>
            </w:r>
            <w:r w:rsidR="003A7218" w:rsidRPr="00821656">
              <w:rPr>
                <w:u w:color="243778"/>
              </w:rPr>
              <w:t>“</w:t>
            </w:r>
            <w:r w:rsidRPr="00821656">
              <w:rPr>
                <w:u w:color="243778"/>
              </w:rPr>
              <w:t>Burning mouth syndromes</w:t>
            </w:r>
            <w:r w:rsidR="003A7218" w:rsidRPr="00821656">
              <w:rPr>
                <w:u w:color="243778"/>
              </w:rPr>
              <w:t>”</w:t>
            </w:r>
            <w:r w:rsidRPr="00821656">
              <w:rPr>
                <w:u w:color="243778"/>
              </w:rPr>
              <w:t xml:space="preserve"> OR </w:t>
            </w:r>
            <w:r w:rsidR="003A7218" w:rsidRPr="00821656">
              <w:rPr>
                <w:u w:color="243778"/>
              </w:rPr>
              <w:t>“</w:t>
            </w:r>
            <w:r w:rsidRPr="00821656">
              <w:rPr>
                <w:u w:color="243778"/>
              </w:rPr>
              <w:t xml:space="preserve">Burning mouth </w:t>
            </w:r>
            <w:proofErr w:type="spellStart"/>
            <w:r w:rsidRPr="00821656">
              <w:rPr>
                <w:u w:color="243778"/>
              </w:rPr>
              <w:t>syndrom</w:t>
            </w:r>
            <w:proofErr w:type="spellEnd"/>
            <w:r w:rsidR="003A7218" w:rsidRPr="00821656">
              <w:rPr>
                <w:u w:color="243778"/>
              </w:rPr>
              <w:t>”</w:t>
            </w:r>
            <w:r w:rsidRPr="00821656">
              <w:rPr>
                <w:u w:color="243778"/>
              </w:rPr>
              <w:t xml:space="preserve"> OR </w:t>
            </w:r>
            <w:r w:rsidR="003A7218" w:rsidRPr="00821656">
              <w:rPr>
                <w:u w:color="243778"/>
              </w:rPr>
              <w:t>“</w:t>
            </w:r>
            <w:proofErr w:type="spellStart"/>
            <w:r w:rsidRPr="00821656">
              <w:rPr>
                <w:u w:color="243778"/>
              </w:rPr>
              <w:t>glossalgia</w:t>
            </w:r>
            <w:proofErr w:type="spellEnd"/>
            <w:r w:rsidR="003A7218" w:rsidRPr="00821656">
              <w:rPr>
                <w:u w:color="243778"/>
              </w:rPr>
              <w:t>”</w:t>
            </w:r>
            <w:r w:rsidRPr="00821656">
              <w:rPr>
                <w:u w:color="243778"/>
              </w:rPr>
              <w:t xml:space="preserve"> OR </w:t>
            </w:r>
            <w:proofErr w:type="spellStart"/>
            <w:r w:rsidRPr="00821656">
              <w:rPr>
                <w:u w:color="243778"/>
              </w:rPr>
              <w:t>glossalgias</w:t>
            </w:r>
            <w:proofErr w:type="spellEnd"/>
            <w:r w:rsidRPr="00821656">
              <w:rPr>
                <w:u w:color="243778"/>
              </w:rPr>
              <w:t xml:space="preserve"> OR </w:t>
            </w:r>
            <w:proofErr w:type="spellStart"/>
            <w:r w:rsidRPr="00821656">
              <w:rPr>
                <w:u w:color="243778"/>
              </w:rPr>
              <w:t>glossodynia</w:t>
            </w:r>
            <w:proofErr w:type="spellEnd"/>
            <w:r w:rsidRPr="00821656">
              <w:rPr>
                <w:u w:color="243778"/>
              </w:rPr>
              <w:t xml:space="preserve"> OR </w:t>
            </w:r>
            <w:proofErr w:type="spellStart"/>
            <w:r w:rsidRPr="00821656">
              <w:rPr>
                <w:u w:color="243778"/>
              </w:rPr>
              <w:t>glossodynias</w:t>
            </w:r>
            <w:proofErr w:type="spellEnd"/>
            <w:r w:rsidRPr="00821656">
              <w:rPr>
                <w:u w:color="243778"/>
              </w:rPr>
              <w:t xml:space="preserve"> OR </w:t>
            </w:r>
            <w:proofErr w:type="spellStart"/>
            <w:r w:rsidRPr="00821656">
              <w:rPr>
                <w:u w:color="243778"/>
              </w:rPr>
              <w:t>glossopyrosis</w:t>
            </w:r>
            <w:proofErr w:type="spellEnd"/>
            <w:r w:rsidRPr="00821656">
              <w:rPr>
                <w:u w:color="243778"/>
              </w:rPr>
              <w:t xml:space="preserve"> OR </w:t>
            </w:r>
            <w:proofErr w:type="spellStart"/>
            <w:r w:rsidRPr="00821656">
              <w:rPr>
                <w:u w:color="243778"/>
              </w:rPr>
              <w:t>glossopyroses</w:t>
            </w:r>
            <w:proofErr w:type="spellEnd"/>
            <w:r w:rsidRPr="00821656">
              <w:rPr>
                <w:u w:color="243778"/>
              </w:rPr>
              <w:t xml:space="preserve"> OR </w:t>
            </w:r>
            <w:proofErr w:type="spellStart"/>
            <w:r w:rsidRPr="00821656">
              <w:rPr>
                <w:u w:color="243778"/>
              </w:rPr>
              <w:t>stomatodynia</w:t>
            </w:r>
            <w:proofErr w:type="spellEnd"/>
            <w:r w:rsidRPr="00821656">
              <w:rPr>
                <w:u w:color="243778"/>
              </w:rPr>
              <w:t xml:space="preserve"> OR </w:t>
            </w:r>
            <w:r w:rsidR="003A7218" w:rsidRPr="00821656">
              <w:rPr>
                <w:u w:color="243778"/>
              </w:rPr>
              <w:t>“</w:t>
            </w:r>
            <w:r w:rsidRPr="00821656">
              <w:rPr>
                <w:u w:color="243778"/>
              </w:rPr>
              <w:t>Persistent idiopathic facial pain</w:t>
            </w:r>
            <w:r w:rsidR="003A7218" w:rsidRPr="00821656">
              <w:rPr>
                <w:u w:color="243778"/>
              </w:rPr>
              <w:t>”</w:t>
            </w:r>
            <w:r w:rsidRPr="00821656">
              <w:rPr>
                <w:u w:color="243778"/>
              </w:rPr>
              <w:t xml:space="preserve"> OR </w:t>
            </w:r>
            <w:r w:rsidR="003A7218" w:rsidRPr="00821656">
              <w:rPr>
                <w:u w:color="243778"/>
              </w:rPr>
              <w:t>“</w:t>
            </w:r>
            <w:r w:rsidRPr="00821656">
              <w:rPr>
                <w:u w:color="243778"/>
              </w:rPr>
              <w:t>PIFP</w:t>
            </w:r>
            <w:r w:rsidR="003A7218" w:rsidRPr="00821656">
              <w:rPr>
                <w:u w:color="243778"/>
              </w:rPr>
              <w:t>”</w:t>
            </w:r>
            <w:r w:rsidRPr="00821656">
              <w:rPr>
                <w:u w:color="243778"/>
              </w:rPr>
              <w:t xml:space="preserve"> OR </w:t>
            </w:r>
            <w:r w:rsidR="003A7218" w:rsidRPr="00821656">
              <w:rPr>
                <w:u w:color="243778"/>
              </w:rPr>
              <w:t>“</w:t>
            </w:r>
            <w:r w:rsidRPr="00821656">
              <w:rPr>
                <w:u w:color="243778"/>
              </w:rPr>
              <w:t>Persistent idiopathic dentoalveolar pain</w:t>
            </w:r>
            <w:r w:rsidR="003A7218" w:rsidRPr="00821656">
              <w:rPr>
                <w:u w:color="243778"/>
              </w:rPr>
              <w:t>”</w:t>
            </w:r>
          </w:p>
        </w:tc>
      </w:tr>
      <w:tr w:rsidR="00A739AF" w:rsidRPr="00821656" w14:paraId="121C896C" w14:textId="77777777" w:rsidTr="00B70CD8">
        <w:trPr>
          <w:trHeight w:val="20"/>
          <w:jc w:val="center"/>
        </w:trPr>
        <w:tc>
          <w:tcPr>
            <w:tcW w:w="1160" w:type="dxa"/>
            <w:shd w:val="clear" w:color="auto" w:fill="auto"/>
            <w:tcMar>
              <w:top w:w="80" w:type="dxa"/>
              <w:left w:w="80" w:type="dxa"/>
              <w:bottom w:w="80" w:type="dxa"/>
              <w:right w:w="80" w:type="dxa"/>
            </w:tcMar>
            <w:vAlign w:val="center"/>
          </w:tcPr>
          <w:p w14:paraId="24F25C1D" w14:textId="77777777" w:rsidR="00A739AF" w:rsidRPr="00821656" w:rsidRDefault="00D43A5C" w:rsidP="003A7218">
            <w:pPr>
              <w:ind w:firstLineChars="0" w:firstLine="0"/>
            </w:pPr>
            <w:r w:rsidRPr="00821656">
              <w:lastRenderedPageBreak/>
              <w:t>EMBASE</w:t>
            </w:r>
          </w:p>
        </w:tc>
        <w:tc>
          <w:tcPr>
            <w:tcW w:w="9668" w:type="dxa"/>
            <w:shd w:val="clear" w:color="auto" w:fill="auto"/>
            <w:tcMar>
              <w:top w:w="80" w:type="dxa"/>
              <w:left w:w="80" w:type="dxa"/>
              <w:bottom w:w="80" w:type="dxa"/>
              <w:right w:w="80" w:type="dxa"/>
            </w:tcMar>
            <w:vAlign w:val="center"/>
          </w:tcPr>
          <w:p w14:paraId="00C47F48" w14:textId="77777777" w:rsidR="00856D7E" w:rsidRPr="00821656" w:rsidRDefault="00856D7E" w:rsidP="003A7218">
            <w:pPr>
              <w:ind w:firstLineChars="0" w:firstLine="0"/>
              <w:rPr>
                <w:u w:color="243778"/>
              </w:rPr>
            </w:pPr>
            <w:r w:rsidRPr="00821656">
              <w:rPr>
                <w:u w:color="243778"/>
              </w:rPr>
              <w:t>#6 AND #7 AND #8</w:t>
            </w:r>
          </w:p>
          <w:p w14:paraId="0D53B038" w14:textId="77777777" w:rsidR="00856D7E" w:rsidRPr="00821656" w:rsidRDefault="00856D7E" w:rsidP="003A7218">
            <w:pPr>
              <w:ind w:firstLineChars="0" w:firstLine="0"/>
              <w:rPr>
                <w:u w:color="243778"/>
              </w:rPr>
            </w:pPr>
            <w:r w:rsidRPr="00821656">
              <w:rPr>
                <w:u w:color="243778"/>
              </w:rPr>
              <w:t>#8:</w:t>
            </w:r>
            <w:r w:rsidR="003A7218" w:rsidRPr="00821656">
              <w:rPr>
                <w:u w:color="243778"/>
              </w:rPr>
              <w:t xml:space="preserve"> </w:t>
            </w:r>
            <w:proofErr w:type="spellStart"/>
            <w:r w:rsidRPr="00821656">
              <w:rPr>
                <w:u w:color="243778"/>
              </w:rPr>
              <w:t>ti</w:t>
            </w:r>
            <w:proofErr w:type="spellEnd"/>
            <w:r w:rsidRPr="00821656">
              <w:rPr>
                <w:u w:color="243778"/>
              </w:rPr>
              <w:t xml:space="preserve"> Prevalence OR incidence</w:t>
            </w:r>
            <w:r w:rsidR="00A67E01" w:rsidRPr="00821656">
              <w:rPr>
                <w:u w:color="243778"/>
              </w:rPr>
              <w:t xml:space="preserve"> OR epidemiology</w:t>
            </w:r>
            <w:r w:rsidR="00B1430D" w:rsidRPr="00821656">
              <w:rPr>
                <w:u w:color="243778"/>
              </w:rPr>
              <w:t xml:space="preserve"> </w:t>
            </w:r>
            <w:r w:rsidR="002664E0" w:rsidRPr="00821656">
              <w:rPr>
                <w:u w:color="243778"/>
              </w:rPr>
              <w:t>OR epidemiologic OR epidemiological</w:t>
            </w:r>
          </w:p>
          <w:p w14:paraId="5E9C1DA0" w14:textId="77777777" w:rsidR="00856D7E" w:rsidRPr="00821656" w:rsidRDefault="00856D7E" w:rsidP="003A7218">
            <w:pPr>
              <w:ind w:firstLineChars="0" w:firstLine="0"/>
              <w:rPr>
                <w:u w:color="243778"/>
              </w:rPr>
            </w:pPr>
            <w:r w:rsidRPr="00821656">
              <w:rPr>
                <w:u w:color="243778"/>
              </w:rPr>
              <w:t>#7:</w:t>
            </w:r>
            <w:r w:rsidR="003A7218" w:rsidRPr="00821656">
              <w:rPr>
                <w:u w:color="243778"/>
              </w:rPr>
              <w:t xml:space="preserve"> </w:t>
            </w:r>
            <w:proofErr w:type="spellStart"/>
            <w:r w:rsidRPr="00821656">
              <w:rPr>
                <w:u w:color="243778"/>
              </w:rPr>
              <w:t>ti</w:t>
            </w:r>
            <w:proofErr w:type="spellEnd"/>
            <w:r w:rsidRPr="00821656">
              <w:rPr>
                <w:u w:color="243778"/>
              </w:rPr>
              <w:t xml:space="preserve"> systematic review OR meta-analysis OR meta-analyzes OR meta-analyses OR </w:t>
            </w:r>
            <w:proofErr w:type="spellStart"/>
            <w:proofErr w:type="gramStart"/>
            <w:r w:rsidRPr="00821656">
              <w:rPr>
                <w:u w:color="243778"/>
              </w:rPr>
              <w:t>meta analysis</w:t>
            </w:r>
            <w:proofErr w:type="spellEnd"/>
            <w:proofErr w:type="gramEnd"/>
            <w:r w:rsidRPr="00821656">
              <w:rPr>
                <w:u w:color="243778"/>
              </w:rPr>
              <w:t xml:space="preserve"> OR meta analyzes </w:t>
            </w:r>
          </w:p>
          <w:p w14:paraId="26295AD5" w14:textId="77777777" w:rsidR="00856D7E" w:rsidRPr="00821656" w:rsidRDefault="00856D7E" w:rsidP="003A7218">
            <w:pPr>
              <w:ind w:firstLineChars="0" w:firstLine="0"/>
              <w:rPr>
                <w:u w:color="243778"/>
              </w:rPr>
            </w:pPr>
            <w:r w:rsidRPr="00821656">
              <w:rPr>
                <w:u w:color="243778"/>
              </w:rPr>
              <w:t>#6: #1 OR #2 OR #3 OR #4 OR #5</w:t>
            </w:r>
          </w:p>
          <w:p w14:paraId="1B8E5521" w14:textId="77777777" w:rsidR="00751829" w:rsidRPr="00821656" w:rsidRDefault="00751829" w:rsidP="003A7218">
            <w:pPr>
              <w:ind w:firstLineChars="0" w:firstLine="0"/>
              <w:rPr>
                <w:u w:color="243778"/>
              </w:rPr>
            </w:pPr>
            <w:r w:rsidRPr="00821656">
              <w:rPr>
                <w:u w:color="243778"/>
              </w:rPr>
              <w:t xml:space="preserve">#1 Burning mouth syndrome OR Burning mouth syndromes OR Burning mouth </w:t>
            </w:r>
            <w:proofErr w:type="spellStart"/>
            <w:r w:rsidRPr="00821656">
              <w:rPr>
                <w:u w:color="243778"/>
              </w:rPr>
              <w:t>syndrom</w:t>
            </w:r>
            <w:proofErr w:type="spellEnd"/>
            <w:r w:rsidRPr="00821656">
              <w:rPr>
                <w:u w:color="243778"/>
              </w:rPr>
              <w:t xml:space="preserve"> OR </w:t>
            </w:r>
            <w:proofErr w:type="spellStart"/>
            <w:r w:rsidRPr="00821656">
              <w:rPr>
                <w:u w:color="243778"/>
              </w:rPr>
              <w:t>glossalgia</w:t>
            </w:r>
            <w:proofErr w:type="spellEnd"/>
            <w:r w:rsidRPr="00821656">
              <w:rPr>
                <w:u w:color="243778"/>
              </w:rPr>
              <w:t xml:space="preserve"> OR </w:t>
            </w:r>
            <w:proofErr w:type="spellStart"/>
            <w:r w:rsidRPr="00821656">
              <w:rPr>
                <w:u w:color="243778"/>
              </w:rPr>
              <w:t>glossalgias</w:t>
            </w:r>
            <w:proofErr w:type="spellEnd"/>
            <w:r w:rsidRPr="00821656">
              <w:rPr>
                <w:u w:color="243778"/>
              </w:rPr>
              <w:t xml:space="preserve"> OR </w:t>
            </w:r>
            <w:proofErr w:type="spellStart"/>
            <w:r w:rsidRPr="00821656">
              <w:rPr>
                <w:u w:color="243778"/>
              </w:rPr>
              <w:t>glossodynia</w:t>
            </w:r>
            <w:proofErr w:type="spellEnd"/>
            <w:r w:rsidRPr="00821656">
              <w:rPr>
                <w:u w:color="243778"/>
              </w:rPr>
              <w:t xml:space="preserve"> OR </w:t>
            </w:r>
            <w:proofErr w:type="spellStart"/>
            <w:r w:rsidRPr="00821656">
              <w:rPr>
                <w:u w:color="243778"/>
              </w:rPr>
              <w:t>glossodynias</w:t>
            </w:r>
            <w:proofErr w:type="spellEnd"/>
            <w:r w:rsidRPr="00821656">
              <w:rPr>
                <w:u w:color="243778"/>
              </w:rPr>
              <w:t xml:space="preserve"> OR </w:t>
            </w:r>
            <w:proofErr w:type="spellStart"/>
            <w:r w:rsidRPr="00821656">
              <w:rPr>
                <w:u w:color="243778"/>
              </w:rPr>
              <w:t>glossopyrosis</w:t>
            </w:r>
            <w:proofErr w:type="spellEnd"/>
            <w:r w:rsidRPr="00821656">
              <w:rPr>
                <w:u w:color="243778"/>
              </w:rPr>
              <w:t xml:space="preserve"> OR </w:t>
            </w:r>
            <w:proofErr w:type="spellStart"/>
            <w:r w:rsidRPr="00821656">
              <w:rPr>
                <w:u w:color="243778"/>
              </w:rPr>
              <w:t>glossopyroses</w:t>
            </w:r>
            <w:proofErr w:type="spellEnd"/>
            <w:r w:rsidRPr="00821656">
              <w:rPr>
                <w:u w:color="243778"/>
              </w:rPr>
              <w:t xml:space="preserve"> OR </w:t>
            </w:r>
            <w:proofErr w:type="spellStart"/>
            <w:r w:rsidRPr="00821656">
              <w:rPr>
                <w:u w:color="243778"/>
              </w:rPr>
              <w:t>stomatodynia</w:t>
            </w:r>
            <w:proofErr w:type="spellEnd"/>
            <w:r w:rsidRPr="00821656">
              <w:rPr>
                <w:u w:color="243778"/>
              </w:rPr>
              <w:t xml:space="preserve"> OR Persistent idiopathic facial pain OR PIFP OR Persistent idiopathic dentoalveolar pain</w:t>
            </w:r>
          </w:p>
          <w:p w14:paraId="3E648BDC" w14:textId="77777777" w:rsidR="00751829" w:rsidRPr="00821656" w:rsidRDefault="00751829" w:rsidP="003A7218">
            <w:pPr>
              <w:ind w:firstLineChars="0" w:firstLine="0"/>
              <w:rPr>
                <w:u w:color="243778"/>
              </w:rPr>
            </w:pPr>
            <w:r w:rsidRPr="00821656">
              <w:rPr>
                <w:u w:color="243778"/>
              </w:rPr>
              <w:t>#2 migraine OR Tension-type OR Tension type OR Headache OR Trigeminal autonomic OR cluster OR Paroxysmal hemifacial pain OR Short-lasting unilateral neuralgiform OR SUNFA OR SUNCT OR SUNA OR Neurovascular orofacial OR Idiopathic orofacial OR Paroxysmal Hemicrania</w:t>
            </w:r>
          </w:p>
          <w:p w14:paraId="32564B98" w14:textId="77777777" w:rsidR="00751829" w:rsidRPr="00821656" w:rsidRDefault="00751829" w:rsidP="003A7218">
            <w:pPr>
              <w:ind w:firstLineChars="0" w:firstLine="0"/>
              <w:rPr>
                <w:u w:color="243778"/>
              </w:rPr>
            </w:pPr>
            <w:r w:rsidRPr="00821656">
              <w:rPr>
                <w:u w:color="243778"/>
              </w:rPr>
              <w:t>#3 cranial nerves OR trigeminal nerve OR Trigeminal neuralgia OR trigeminal neuropathic OR Orofacial neuropathic OR Oral neuropathic OR Orofacial neuropathy OR Oral neuropathy OR Atypical odontalgia OR glossopharyngeal nerve OR Glossopharyngeal neuralgia OR Glossopharyngeal</w:t>
            </w:r>
          </w:p>
          <w:p w14:paraId="339EC370" w14:textId="77777777" w:rsidR="00751829" w:rsidRPr="00821656" w:rsidRDefault="00751829" w:rsidP="003A7218">
            <w:pPr>
              <w:ind w:firstLineChars="0" w:firstLine="0"/>
              <w:rPr>
                <w:u w:color="243778"/>
              </w:rPr>
            </w:pPr>
            <w:r w:rsidRPr="00821656">
              <w:rPr>
                <w:u w:color="243778"/>
              </w:rPr>
              <w:t>#4 Temporomandibular disorder OR Temporomandibular disorders OR Temporomandibular dysfunction OR Temporomandibular dysfunctions OR Myofascial OR tendonitis OR myositis OR Temporomandibular joint OR TMJ OR TMJ arthritis OR Temporomandibular arthritis OR disc displacement OR degenerative joint disease OR degenerative joint diseases OR degenerative joint OR subluxation</w:t>
            </w:r>
          </w:p>
          <w:p w14:paraId="6CBC6285" w14:textId="77777777" w:rsidR="00A67E01" w:rsidRPr="00821656" w:rsidRDefault="00751829" w:rsidP="003A7218">
            <w:pPr>
              <w:ind w:firstLineChars="0" w:firstLine="0"/>
              <w:rPr>
                <w:u w:color="243778"/>
              </w:rPr>
            </w:pPr>
            <w:r w:rsidRPr="00821656">
              <w:rPr>
                <w:u w:color="243778"/>
              </w:rPr>
              <w:t>#5 Orofacial OR dentoalveolar OR Dental OR Tooth OR Teeth OR pulpal OR endodontic OR Periodontal OR Gingival OR Oral mucosal OR Oral mucosa OR salivary gland OR jaw bone</w:t>
            </w:r>
          </w:p>
        </w:tc>
      </w:tr>
      <w:tr w:rsidR="00A739AF" w:rsidRPr="00821656" w14:paraId="40FB0C5D" w14:textId="77777777" w:rsidTr="00B70CD8">
        <w:trPr>
          <w:trHeight w:val="20"/>
          <w:jc w:val="center"/>
        </w:trPr>
        <w:tc>
          <w:tcPr>
            <w:tcW w:w="1160" w:type="dxa"/>
            <w:shd w:val="clear" w:color="auto" w:fill="auto"/>
            <w:tcMar>
              <w:top w:w="80" w:type="dxa"/>
              <w:left w:w="80" w:type="dxa"/>
              <w:bottom w:w="80" w:type="dxa"/>
              <w:right w:w="80" w:type="dxa"/>
            </w:tcMar>
            <w:vAlign w:val="center"/>
          </w:tcPr>
          <w:p w14:paraId="6BD0A682" w14:textId="77777777" w:rsidR="00A739AF" w:rsidRPr="00821656" w:rsidRDefault="00D43A5C" w:rsidP="003A7218">
            <w:pPr>
              <w:ind w:firstLineChars="0" w:firstLine="0"/>
            </w:pPr>
            <w:r w:rsidRPr="00821656">
              <w:t xml:space="preserve">Google Scholar </w:t>
            </w:r>
          </w:p>
        </w:tc>
        <w:tc>
          <w:tcPr>
            <w:tcW w:w="9668" w:type="dxa"/>
            <w:shd w:val="clear" w:color="auto" w:fill="auto"/>
            <w:tcMar>
              <w:top w:w="80" w:type="dxa"/>
              <w:left w:w="80" w:type="dxa"/>
              <w:bottom w:w="80" w:type="dxa"/>
              <w:right w:w="80" w:type="dxa"/>
            </w:tcMar>
            <w:vAlign w:val="center"/>
          </w:tcPr>
          <w:p w14:paraId="3E90C4DC" w14:textId="77777777" w:rsidR="00B8312C" w:rsidRPr="00821656" w:rsidRDefault="00B8312C" w:rsidP="003A7218">
            <w:pPr>
              <w:ind w:firstLineChars="0" w:firstLine="0"/>
              <w:rPr>
                <w:u w:color="243778"/>
              </w:rPr>
            </w:pPr>
            <w:r w:rsidRPr="00821656">
              <w:rPr>
                <w:u w:color="243778"/>
              </w:rPr>
              <w:t xml:space="preserve">(Prevalence OR incidence OR epidemiology OR epidemiologic OR epidemiological) AND (systematic review OR meta-analysis OR meta-analyzes OR meta-analyses OR </w:t>
            </w:r>
            <w:proofErr w:type="spellStart"/>
            <w:proofErr w:type="gramStart"/>
            <w:r w:rsidRPr="00821656">
              <w:rPr>
                <w:u w:color="243778"/>
              </w:rPr>
              <w:t>meta analysis</w:t>
            </w:r>
            <w:proofErr w:type="spellEnd"/>
            <w:proofErr w:type="gramEnd"/>
            <w:r w:rsidRPr="00821656">
              <w:rPr>
                <w:u w:color="243778"/>
              </w:rPr>
              <w:t xml:space="preserve"> OR meta analyzes) AND (Burning mouth syndrome OR Burning mouth syndromes OR Burning mouth </w:t>
            </w:r>
            <w:proofErr w:type="spellStart"/>
            <w:r w:rsidRPr="00821656">
              <w:rPr>
                <w:u w:color="243778"/>
              </w:rPr>
              <w:t>syndrom</w:t>
            </w:r>
            <w:proofErr w:type="spellEnd"/>
            <w:r w:rsidRPr="00821656">
              <w:rPr>
                <w:u w:color="243778"/>
              </w:rPr>
              <w:t xml:space="preserve"> OR </w:t>
            </w:r>
            <w:proofErr w:type="spellStart"/>
            <w:r w:rsidRPr="00821656">
              <w:rPr>
                <w:u w:color="243778"/>
              </w:rPr>
              <w:t>glossalgia</w:t>
            </w:r>
            <w:proofErr w:type="spellEnd"/>
            <w:r w:rsidRPr="00821656">
              <w:rPr>
                <w:u w:color="243778"/>
              </w:rPr>
              <w:t xml:space="preserve"> OR </w:t>
            </w:r>
            <w:proofErr w:type="spellStart"/>
            <w:r w:rsidRPr="00821656">
              <w:rPr>
                <w:u w:color="243778"/>
              </w:rPr>
              <w:t>glossalgias</w:t>
            </w:r>
            <w:proofErr w:type="spellEnd"/>
            <w:r w:rsidRPr="00821656">
              <w:rPr>
                <w:u w:color="243778"/>
              </w:rPr>
              <w:t xml:space="preserve"> OR </w:t>
            </w:r>
            <w:proofErr w:type="spellStart"/>
            <w:r w:rsidRPr="00821656">
              <w:rPr>
                <w:u w:color="243778"/>
              </w:rPr>
              <w:t>glossodynia</w:t>
            </w:r>
            <w:proofErr w:type="spellEnd"/>
            <w:r w:rsidRPr="00821656">
              <w:rPr>
                <w:u w:color="243778"/>
              </w:rPr>
              <w:t xml:space="preserve"> OR </w:t>
            </w:r>
            <w:proofErr w:type="spellStart"/>
            <w:r w:rsidRPr="00821656">
              <w:rPr>
                <w:u w:color="243778"/>
              </w:rPr>
              <w:t>glossodynias</w:t>
            </w:r>
            <w:proofErr w:type="spellEnd"/>
            <w:r w:rsidRPr="00821656">
              <w:rPr>
                <w:u w:color="243778"/>
              </w:rPr>
              <w:t xml:space="preserve"> OR </w:t>
            </w:r>
            <w:proofErr w:type="spellStart"/>
            <w:r w:rsidRPr="00821656">
              <w:rPr>
                <w:u w:color="243778"/>
              </w:rPr>
              <w:t>glossopyrosis</w:t>
            </w:r>
            <w:proofErr w:type="spellEnd"/>
            <w:r w:rsidRPr="00821656">
              <w:rPr>
                <w:u w:color="243778"/>
              </w:rPr>
              <w:t xml:space="preserve"> OR </w:t>
            </w:r>
            <w:proofErr w:type="spellStart"/>
            <w:r w:rsidRPr="00821656">
              <w:rPr>
                <w:u w:color="243778"/>
              </w:rPr>
              <w:t>glossopyroses</w:t>
            </w:r>
            <w:proofErr w:type="spellEnd"/>
            <w:r w:rsidRPr="00821656">
              <w:rPr>
                <w:u w:color="243778"/>
              </w:rPr>
              <w:t xml:space="preserve"> OR </w:t>
            </w:r>
            <w:proofErr w:type="spellStart"/>
            <w:r w:rsidRPr="00821656">
              <w:rPr>
                <w:u w:color="243778"/>
              </w:rPr>
              <w:t>stomatodynia</w:t>
            </w:r>
            <w:proofErr w:type="spellEnd"/>
            <w:r w:rsidRPr="00821656">
              <w:rPr>
                <w:u w:color="243778"/>
              </w:rPr>
              <w:t xml:space="preserve"> OR Persistent idiopathic facial pain OR PIFP OR Persistent idiopathic dentoalveolar pain)</w:t>
            </w:r>
          </w:p>
          <w:p w14:paraId="52DCFAAC" w14:textId="77777777" w:rsidR="00B8312C" w:rsidRPr="00821656" w:rsidRDefault="00AF4454" w:rsidP="003A7218">
            <w:pPr>
              <w:ind w:firstLineChars="0" w:firstLine="0"/>
              <w:rPr>
                <w:u w:color="243778"/>
              </w:rPr>
            </w:pPr>
            <w:r w:rsidRPr="00821656">
              <w:rPr>
                <w:u w:color="243778"/>
              </w:rPr>
              <w:t xml:space="preserve">(Prevalence OR incidence OR epidemiology OR epidemiologic OR epidemiological) AND (systematic review OR meta-analysis OR meta-analyzes OR meta-analyses OR </w:t>
            </w:r>
            <w:proofErr w:type="spellStart"/>
            <w:proofErr w:type="gramStart"/>
            <w:r w:rsidRPr="00821656">
              <w:rPr>
                <w:u w:color="243778"/>
              </w:rPr>
              <w:t>meta analysis</w:t>
            </w:r>
            <w:proofErr w:type="spellEnd"/>
            <w:proofErr w:type="gramEnd"/>
            <w:r w:rsidRPr="00821656">
              <w:rPr>
                <w:u w:color="243778"/>
              </w:rPr>
              <w:t xml:space="preserve"> OR meta analyzes) AND (</w:t>
            </w:r>
            <w:r w:rsidR="00B8312C" w:rsidRPr="00821656">
              <w:rPr>
                <w:u w:color="243778"/>
              </w:rPr>
              <w:t>migraine OR Tension-type OR Tension type OR Headache OR Trigeminal autonomic OR cluster OR Paroxysmal hemifacial pain OR Short-lasting unilateral neuralgiform OR SUNFA OR SUNCT OR SUNA OR Neurovascular orofacial OR Idiopathic orofacial OR Paroxysmal Hemicrania</w:t>
            </w:r>
            <w:r w:rsidRPr="00821656">
              <w:rPr>
                <w:u w:color="243778"/>
              </w:rPr>
              <w:t>)</w:t>
            </w:r>
          </w:p>
          <w:p w14:paraId="02896EA8" w14:textId="77777777" w:rsidR="00B8312C" w:rsidRPr="00821656" w:rsidRDefault="00AF4454" w:rsidP="003A7218">
            <w:pPr>
              <w:ind w:firstLineChars="0" w:firstLine="0"/>
              <w:rPr>
                <w:u w:color="243778"/>
              </w:rPr>
            </w:pPr>
            <w:r w:rsidRPr="00821656">
              <w:rPr>
                <w:u w:color="243778"/>
              </w:rPr>
              <w:t xml:space="preserve">(Prevalence OR incidence OR epidemiology OR epidemiologic OR epidemiological) AND (systematic review OR meta-analysis OR meta-analyzes OR meta-analyses OR </w:t>
            </w:r>
            <w:proofErr w:type="spellStart"/>
            <w:proofErr w:type="gramStart"/>
            <w:r w:rsidRPr="00821656">
              <w:rPr>
                <w:u w:color="243778"/>
              </w:rPr>
              <w:t>meta analysis</w:t>
            </w:r>
            <w:proofErr w:type="spellEnd"/>
            <w:proofErr w:type="gramEnd"/>
            <w:r w:rsidRPr="00821656">
              <w:rPr>
                <w:u w:color="243778"/>
              </w:rPr>
              <w:t xml:space="preserve"> OR meta analyzes) AND (</w:t>
            </w:r>
            <w:r w:rsidR="00B8312C" w:rsidRPr="00821656">
              <w:rPr>
                <w:u w:color="243778"/>
              </w:rPr>
              <w:t xml:space="preserve">cranial nerves OR trigeminal nerve OR Trigeminal neuralgia OR trigeminal neuropathic OR Orofacial neuropathic OR </w:t>
            </w:r>
            <w:r w:rsidR="00B8312C" w:rsidRPr="00821656">
              <w:rPr>
                <w:u w:color="243778"/>
              </w:rPr>
              <w:lastRenderedPageBreak/>
              <w:t>Oral neuropathic OR Orofacial neuropathy OR Oral neuropathy OR Atypical odontalgia OR glossopharyngeal nerve OR Glossopharyngeal neuralgia OR Glossopharyngeal</w:t>
            </w:r>
            <w:r w:rsidRPr="00821656">
              <w:rPr>
                <w:u w:color="243778"/>
              </w:rPr>
              <w:t>)</w:t>
            </w:r>
          </w:p>
          <w:p w14:paraId="6D66D229" w14:textId="77777777" w:rsidR="00B8312C" w:rsidRPr="00821656" w:rsidRDefault="00AF4454" w:rsidP="003A7218">
            <w:pPr>
              <w:ind w:firstLineChars="0" w:firstLine="0"/>
              <w:rPr>
                <w:u w:color="243778"/>
              </w:rPr>
            </w:pPr>
            <w:r w:rsidRPr="00821656">
              <w:rPr>
                <w:u w:color="243778"/>
              </w:rPr>
              <w:t xml:space="preserve">(Prevalence OR incidence OR epidemiology OR epidemiologic OR epidemiological) AND (systematic review OR meta-analysis OR meta-analyzes OR meta-analyses OR </w:t>
            </w:r>
            <w:proofErr w:type="spellStart"/>
            <w:r w:rsidRPr="00821656">
              <w:rPr>
                <w:u w:color="243778"/>
              </w:rPr>
              <w:t>meta analysis</w:t>
            </w:r>
            <w:proofErr w:type="spellEnd"/>
            <w:r w:rsidRPr="00821656">
              <w:rPr>
                <w:u w:color="243778"/>
              </w:rPr>
              <w:t xml:space="preserve"> OR meta analyzes) AND (</w:t>
            </w:r>
            <w:r w:rsidR="00B8312C" w:rsidRPr="00821656">
              <w:rPr>
                <w:u w:color="243778"/>
              </w:rPr>
              <w:t>Temporomandibular disorder OR Temporomandibular disorders OR Temporomandibular dysfunction OR Temporomandibular dysfunctions OR Myofascial OR tendonitis OR myositis OR Temporomandibular joint OR TMJ OR TMJ arthritis OR Temporomandibular arthritis OR disc displacement OR degenerative joint disease OR degenerative joint diseases OR degenerative joint OR subluxation</w:t>
            </w:r>
            <w:r w:rsidRPr="00821656">
              <w:rPr>
                <w:u w:color="243778"/>
              </w:rPr>
              <w:t>)</w:t>
            </w:r>
          </w:p>
          <w:p w14:paraId="1C995267" w14:textId="77777777" w:rsidR="00B8312C" w:rsidRPr="00821656" w:rsidRDefault="00AF4454" w:rsidP="003A7218">
            <w:pPr>
              <w:ind w:firstLineChars="0" w:firstLine="0"/>
              <w:rPr>
                <w:u w:color="243778"/>
              </w:rPr>
            </w:pPr>
            <w:r w:rsidRPr="00821656">
              <w:rPr>
                <w:u w:color="243778"/>
              </w:rPr>
              <w:t xml:space="preserve">(Prevalence OR incidence OR epidemiology OR epidemiologic OR epidemiological) AND (systematic review OR meta-analysis OR meta-analyzes OR meta-analyses OR </w:t>
            </w:r>
            <w:proofErr w:type="spellStart"/>
            <w:proofErr w:type="gramStart"/>
            <w:r w:rsidRPr="00821656">
              <w:rPr>
                <w:u w:color="243778"/>
              </w:rPr>
              <w:t>meta analysis</w:t>
            </w:r>
            <w:proofErr w:type="spellEnd"/>
            <w:proofErr w:type="gramEnd"/>
            <w:r w:rsidRPr="00821656">
              <w:rPr>
                <w:u w:color="243778"/>
              </w:rPr>
              <w:t xml:space="preserve"> OR meta analyzes) AND (</w:t>
            </w:r>
            <w:r w:rsidR="00B8312C" w:rsidRPr="00821656">
              <w:rPr>
                <w:u w:color="243778"/>
              </w:rPr>
              <w:t>Orofacial OR dentoalveolar OR Dental OR Tooth OR Teeth OR pulpal OR endodontic OR Periodontal OR Gingival OR Oral mucosal OR Oral mucosa OR salivary gland OR jaw bone</w:t>
            </w:r>
            <w:r w:rsidRPr="00821656">
              <w:rPr>
                <w:u w:color="243778"/>
              </w:rPr>
              <w:t>)</w:t>
            </w:r>
          </w:p>
        </w:tc>
      </w:tr>
      <w:tr w:rsidR="00A739AF" w:rsidRPr="00821656" w14:paraId="0A195950" w14:textId="77777777" w:rsidTr="00B70CD8">
        <w:trPr>
          <w:trHeight w:val="20"/>
          <w:jc w:val="center"/>
        </w:trPr>
        <w:tc>
          <w:tcPr>
            <w:tcW w:w="1160" w:type="dxa"/>
            <w:shd w:val="clear" w:color="auto" w:fill="auto"/>
            <w:tcMar>
              <w:top w:w="80" w:type="dxa"/>
              <w:left w:w="80" w:type="dxa"/>
              <w:bottom w:w="80" w:type="dxa"/>
              <w:right w:w="80" w:type="dxa"/>
            </w:tcMar>
            <w:vAlign w:val="center"/>
          </w:tcPr>
          <w:p w14:paraId="7A16288B" w14:textId="77777777" w:rsidR="00A739AF" w:rsidRPr="00821656" w:rsidRDefault="00D43A5C" w:rsidP="003A7218">
            <w:pPr>
              <w:ind w:firstLineChars="0" w:firstLine="0"/>
            </w:pPr>
            <w:proofErr w:type="spellStart"/>
            <w:r w:rsidRPr="00821656">
              <w:lastRenderedPageBreak/>
              <w:t>OpenGrey</w:t>
            </w:r>
            <w:proofErr w:type="spellEnd"/>
          </w:p>
        </w:tc>
        <w:tc>
          <w:tcPr>
            <w:tcW w:w="9668" w:type="dxa"/>
            <w:shd w:val="clear" w:color="auto" w:fill="auto"/>
            <w:tcMar>
              <w:top w:w="80" w:type="dxa"/>
              <w:left w:w="80" w:type="dxa"/>
              <w:bottom w:w="80" w:type="dxa"/>
              <w:right w:w="80" w:type="dxa"/>
            </w:tcMar>
            <w:vAlign w:val="center"/>
          </w:tcPr>
          <w:p w14:paraId="3F1E57C1" w14:textId="77777777" w:rsidR="00A739AF" w:rsidRPr="00821656" w:rsidRDefault="00E152E0" w:rsidP="003A7218">
            <w:pPr>
              <w:ind w:firstLineChars="0" w:firstLine="0"/>
            </w:pPr>
            <w:r w:rsidRPr="00821656">
              <w:t>Prevalence AND Orofacial</w:t>
            </w:r>
          </w:p>
        </w:tc>
      </w:tr>
    </w:tbl>
    <w:p w14:paraId="09840F82" w14:textId="77777777" w:rsidR="00A739AF" w:rsidRPr="007B4BEA" w:rsidRDefault="00A739AF" w:rsidP="00E7091E">
      <w:pPr>
        <w:ind w:firstLine="420"/>
        <w:rPr>
          <w:rFonts w:eastAsia="等线"/>
        </w:rPr>
      </w:pPr>
    </w:p>
    <w:p w14:paraId="2A539F9B" w14:textId="77777777" w:rsidR="003A7218" w:rsidRPr="007B4BEA" w:rsidRDefault="003A7218" w:rsidP="00E7091E">
      <w:pPr>
        <w:ind w:firstLine="420"/>
        <w:rPr>
          <w:rFonts w:eastAsia="等线"/>
        </w:rPr>
      </w:pPr>
    </w:p>
    <w:p w14:paraId="651ECBAF" w14:textId="77777777" w:rsidR="003A7218" w:rsidRPr="00B70CD8" w:rsidRDefault="00B70CD8" w:rsidP="00B70CD8">
      <w:pPr>
        <w:pStyle w:val="a9"/>
      </w:pPr>
      <w:r w:rsidRPr="00B70CD8">
        <w:rPr>
          <w:bCs/>
        </w:rPr>
        <w:t>Supplementary Table</w:t>
      </w:r>
      <w:r w:rsidR="003A7218" w:rsidRPr="0071039C">
        <w:rPr>
          <w:bCs/>
        </w:rPr>
        <w:t xml:space="preserve"> </w:t>
      </w:r>
      <w:r w:rsidR="00803D8C">
        <w:rPr>
          <w:bCs/>
        </w:rPr>
        <w:t>2</w:t>
      </w:r>
      <w:r>
        <w:rPr>
          <w:bCs/>
        </w:rPr>
        <w:t>.</w:t>
      </w:r>
      <w:r w:rsidR="003A7218" w:rsidRPr="0071039C">
        <w:t xml:space="preserve"> Articles excluded and the reasons for exclusion (n</w:t>
      </w:r>
      <w:r>
        <w:t xml:space="preserve"> </w:t>
      </w:r>
      <w:r w:rsidR="003A7218" w:rsidRPr="0071039C">
        <w:t>=</w:t>
      </w:r>
      <w:r>
        <w:t xml:space="preserve"> </w:t>
      </w:r>
      <w:r w:rsidR="003A7218" w:rsidRPr="0071039C">
        <w:t>74).</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4"/>
        <w:gridCol w:w="3969"/>
      </w:tblGrid>
      <w:tr w:rsidR="003A7218" w:rsidRPr="00B70CD8" w14:paraId="0B93305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978D243" w14:textId="77777777" w:rsidR="003A7218" w:rsidRPr="00B70CD8" w:rsidRDefault="003A7218" w:rsidP="00B70CD8">
            <w:pPr>
              <w:pStyle w:val="Corpo"/>
              <w:widowControl w:val="0"/>
              <w:jc w:val="both"/>
              <w:rPr>
                <w:rFonts w:ascii="Times New Roman" w:hAnsi="Times New Roman" w:cs="Times New Roman"/>
                <w:color w:val="auto"/>
                <w:sz w:val="21"/>
                <w:szCs w:val="21"/>
                <w:lang w:val="en-US"/>
              </w:rPr>
            </w:pPr>
            <w:r w:rsidRPr="00B70CD8">
              <w:rPr>
                <w:rFonts w:ascii="Times New Roman" w:hAnsi="Times New Roman" w:cs="Times New Roman"/>
                <w:color w:val="auto"/>
                <w:sz w:val="21"/>
                <w:szCs w:val="21"/>
                <w:lang w:val="en-US"/>
              </w:rPr>
              <w:t>Author year</w:t>
            </w:r>
          </w:p>
        </w:tc>
        <w:tc>
          <w:tcPr>
            <w:tcW w:w="3969" w:type="dxa"/>
            <w:shd w:val="clear" w:color="auto" w:fill="auto"/>
            <w:tcMar>
              <w:top w:w="80" w:type="dxa"/>
              <w:left w:w="80" w:type="dxa"/>
              <w:bottom w:w="80" w:type="dxa"/>
              <w:right w:w="80" w:type="dxa"/>
            </w:tcMar>
            <w:vAlign w:val="center"/>
          </w:tcPr>
          <w:p w14:paraId="5B273E70" w14:textId="77777777" w:rsidR="003A7218" w:rsidRPr="00B70CD8" w:rsidRDefault="003A7218" w:rsidP="00B70CD8">
            <w:pPr>
              <w:pStyle w:val="Corpo"/>
              <w:widowControl w:val="0"/>
              <w:jc w:val="center"/>
              <w:rPr>
                <w:rFonts w:ascii="Times New Roman" w:hAnsi="Times New Roman" w:cs="Times New Roman"/>
                <w:color w:val="auto"/>
                <w:sz w:val="21"/>
                <w:szCs w:val="21"/>
                <w:lang w:val="en-US"/>
              </w:rPr>
            </w:pPr>
            <w:r w:rsidRPr="00B70CD8">
              <w:rPr>
                <w:rFonts w:ascii="Times New Roman" w:hAnsi="Times New Roman" w:cs="Times New Roman"/>
                <w:color w:val="auto"/>
                <w:sz w:val="21"/>
                <w:szCs w:val="21"/>
                <w:lang w:val="en-US"/>
              </w:rPr>
              <w:t>Reasons for exclusi</w:t>
            </w:r>
            <w:r w:rsidRPr="009A4158">
              <w:rPr>
                <w:rFonts w:ascii="Times New Roman" w:hAnsi="Times New Roman" w:cs="Times New Roman"/>
                <w:color w:val="auto"/>
                <w:sz w:val="21"/>
                <w:szCs w:val="21"/>
                <w:lang w:val="en-US"/>
              </w:rPr>
              <w:t>on*</w:t>
            </w:r>
          </w:p>
        </w:tc>
      </w:tr>
      <w:tr w:rsidR="003A7218" w:rsidRPr="00B70CD8" w14:paraId="19FC1354"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8B18744" w14:textId="77777777" w:rsidR="003A7218" w:rsidRPr="00B70CD8" w:rsidRDefault="003A7218" w:rsidP="00B70CD8">
            <w:pPr>
              <w:pStyle w:val="Corpo"/>
              <w:widowControl w:val="0"/>
              <w:jc w:val="both"/>
              <w:rPr>
                <w:rFonts w:ascii="Times New Roman" w:hAnsi="Times New Roman" w:cs="Times New Roman"/>
                <w:color w:val="auto"/>
                <w:sz w:val="21"/>
                <w:szCs w:val="21"/>
                <w:lang w:val="en-US"/>
              </w:rPr>
            </w:pPr>
            <w:r w:rsidRPr="00B70CD8">
              <w:rPr>
                <w:rFonts w:ascii="Times New Roman" w:hAnsi="Times New Roman" w:cs="Times New Roman"/>
                <w:color w:val="auto"/>
                <w:sz w:val="21"/>
                <w:szCs w:val="21"/>
                <w:lang w:val="en-US"/>
              </w:rPr>
              <w:t>Al-</w:t>
            </w:r>
            <w:proofErr w:type="spellStart"/>
            <w:r w:rsidRPr="00B70CD8">
              <w:rPr>
                <w:rFonts w:ascii="Times New Roman" w:hAnsi="Times New Roman" w:cs="Times New Roman"/>
                <w:color w:val="auto"/>
                <w:sz w:val="21"/>
                <w:szCs w:val="21"/>
                <w:lang w:val="en-US"/>
              </w:rPr>
              <w:t>Khazali</w:t>
            </w:r>
            <w:proofErr w:type="spellEnd"/>
            <w:r w:rsidRPr="00B70CD8">
              <w:rPr>
                <w:rFonts w:ascii="Times New Roman" w:hAnsi="Times New Roman" w:cs="Times New Roman"/>
                <w:color w:val="auto"/>
                <w:sz w:val="21"/>
                <w:szCs w:val="21"/>
                <w:lang w:val="en-US"/>
              </w:rPr>
              <w:t xml:space="preserve"> HM</w:t>
            </w:r>
            <w:r w:rsidR="00E34CB3">
              <w:rPr>
                <w:rFonts w:ascii="Times New Roman" w:hAnsi="Times New Roman" w:cs="Times New Roman"/>
                <w:color w:val="auto"/>
                <w:sz w:val="21"/>
                <w:szCs w:val="21"/>
                <w:lang w:val="en-US"/>
              </w:rPr>
              <w:t>,</w:t>
            </w:r>
            <w:r w:rsidRPr="00B70CD8">
              <w:rPr>
                <w:rFonts w:ascii="Times New Roman" w:hAnsi="Times New Roman" w:cs="Times New Roman"/>
                <w:color w:val="auto"/>
                <w:sz w:val="21"/>
                <w:szCs w:val="21"/>
                <w:lang w:val="en-US"/>
              </w:rPr>
              <w:t xml:space="preserve"> 2022</w:t>
            </w:r>
          </w:p>
        </w:tc>
        <w:tc>
          <w:tcPr>
            <w:tcW w:w="3969" w:type="dxa"/>
            <w:shd w:val="clear" w:color="auto" w:fill="auto"/>
            <w:tcMar>
              <w:top w:w="80" w:type="dxa"/>
              <w:left w:w="80" w:type="dxa"/>
              <w:bottom w:w="80" w:type="dxa"/>
              <w:right w:w="80" w:type="dxa"/>
            </w:tcMar>
            <w:vAlign w:val="center"/>
          </w:tcPr>
          <w:p w14:paraId="3D9F0E80" w14:textId="77777777" w:rsidR="003A7218" w:rsidRPr="00B70CD8" w:rsidRDefault="003A7218" w:rsidP="00B70CD8">
            <w:pPr>
              <w:pStyle w:val="Corpo"/>
              <w:widowControl w:val="0"/>
              <w:jc w:val="center"/>
              <w:rPr>
                <w:rFonts w:ascii="Times New Roman" w:hAnsi="Times New Roman" w:cs="Times New Roman"/>
                <w:color w:val="auto"/>
                <w:sz w:val="21"/>
                <w:szCs w:val="21"/>
                <w:lang w:val="en-US"/>
              </w:rPr>
            </w:pPr>
            <w:r w:rsidRPr="00B70CD8">
              <w:rPr>
                <w:rFonts w:ascii="Times New Roman" w:hAnsi="Times New Roman" w:cs="Times New Roman"/>
                <w:color w:val="auto"/>
                <w:sz w:val="21"/>
                <w:szCs w:val="21"/>
                <w:lang w:val="en-US"/>
              </w:rPr>
              <w:t>5</w:t>
            </w:r>
          </w:p>
        </w:tc>
      </w:tr>
      <w:tr w:rsidR="003A7218" w:rsidRPr="00B70CD8" w14:paraId="00B0BDA6"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67E3449" w14:textId="77777777" w:rsidR="003A7218" w:rsidRPr="00B70CD8" w:rsidRDefault="003A7218" w:rsidP="00B70CD8">
            <w:pPr>
              <w:pStyle w:val="Corpo"/>
              <w:widowControl w:val="0"/>
              <w:jc w:val="both"/>
              <w:rPr>
                <w:rFonts w:ascii="Times New Roman" w:hAnsi="Times New Roman" w:cs="Times New Roman"/>
                <w:color w:val="auto"/>
                <w:sz w:val="21"/>
                <w:szCs w:val="21"/>
                <w:lang w:val="en-US"/>
              </w:rPr>
            </w:pPr>
            <w:proofErr w:type="spellStart"/>
            <w:r w:rsidRPr="00B70CD8">
              <w:rPr>
                <w:rFonts w:ascii="Times New Roman" w:hAnsi="Times New Roman" w:cs="Times New Roman"/>
                <w:color w:val="auto"/>
                <w:sz w:val="21"/>
                <w:szCs w:val="21"/>
                <w:lang w:val="en-US"/>
              </w:rPr>
              <w:t>Ayouni</w:t>
            </w:r>
            <w:proofErr w:type="spellEnd"/>
            <w:r w:rsidRPr="00B70CD8">
              <w:rPr>
                <w:rFonts w:ascii="Times New Roman" w:hAnsi="Times New Roman" w:cs="Times New Roman"/>
                <w:color w:val="auto"/>
                <w:sz w:val="21"/>
                <w:szCs w:val="21"/>
                <w:lang w:val="en-US"/>
              </w:rPr>
              <w:t xml:space="preserve"> I</w:t>
            </w:r>
            <w:r w:rsidR="00E34CB3">
              <w:rPr>
                <w:rFonts w:ascii="Times New Roman" w:hAnsi="Times New Roman" w:cs="Times New Roman"/>
                <w:color w:val="auto"/>
                <w:sz w:val="21"/>
                <w:szCs w:val="21"/>
                <w:lang w:val="en-US"/>
              </w:rPr>
              <w:t>,</w:t>
            </w:r>
            <w:r w:rsidRPr="00B70CD8">
              <w:rPr>
                <w:rFonts w:ascii="Times New Roman" w:hAnsi="Times New Roman" w:cs="Times New Roman"/>
                <w:color w:val="auto"/>
                <w:sz w:val="21"/>
                <w:szCs w:val="21"/>
                <w:lang w:val="en-US"/>
              </w:rPr>
              <w:t xml:space="preserve"> 2019</w:t>
            </w:r>
          </w:p>
        </w:tc>
        <w:tc>
          <w:tcPr>
            <w:tcW w:w="3969" w:type="dxa"/>
            <w:shd w:val="clear" w:color="auto" w:fill="auto"/>
            <w:tcMar>
              <w:top w:w="80" w:type="dxa"/>
              <w:left w:w="80" w:type="dxa"/>
              <w:bottom w:w="80" w:type="dxa"/>
              <w:right w:w="80" w:type="dxa"/>
            </w:tcMar>
            <w:vAlign w:val="center"/>
          </w:tcPr>
          <w:p w14:paraId="62A8CC41" w14:textId="77777777" w:rsidR="003A7218" w:rsidRPr="00B70CD8" w:rsidRDefault="003A7218" w:rsidP="00B70CD8">
            <w:pPr>
              <w:pStyle w:val="Corpo"/>
              <w:widowControl w:val="0"/>
              <w:jc w:val="center"/>
              <w:rPr>
                <w:rFonts w:ascii="Times New Roman" w:hAnsi="Times New Roman" w:cs="Times New Roman"/>
                <w:color w:val="auto"/>
                <w:sz w:val="21"/>
                <w:szCs w:val="21"/>
                <w:lang w:val="en-US"/>
              </w:rPr>
            </w:pPr>
            <w:r w:rsidRPr="00B70CD8">
              <w:rPr>
                <w:rFonts w:ascii="Times New Roman" w:hAnsi="Times New Roman" w:cs="Times New Roman"/>
                <w:color w:val="auto"/>
                <w:sz w:val="21"/>
                <w:szCs w:val="21"/>
                <w:lang w:val="en-US"/>
              </w:rPr>
              <w:t>2</w:t>
            </w:r>
          </w:p>
        </w:tc>
      </w:tr>
      <w:tr w:rsidR="003A7218" w:rsidRPr="00B70CD8" w14:paraId="7EFA03F1"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768293A" w14:textId="77777777" w:rsidR="003A7218" w:rsidRPr="00B70CD8" w:rsidRDefault="003A7218" w:rsidP="00B70CD8">
            <w:pPr>
              <w:ind w:firstLineChars="0" w:firstLine="0"/>
              <w:rPr>
                <w:u w:color="000000"/>
              </w:rPr>
            </w:pPr>
            <w:r w:rsidRPr="00B70CD8">
              <w:rPr>
                <w:u w:color="000000"/>
              </w:rPr>
              <w:t>Campos LGL</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12025816"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17734A8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87622BB" w14:textId="77777777" w:rsidR="003A7218" w:rsidRPr="00B70CD8" w:rsidRDefault="003A7218" w:rsidP="00B70CD8">
            <w:pPr>
              <w:ind w:firstLineChars="0" w:firstLine="0"/>
              <w:rPr>
                <w:u w:color="000000"/>
              </w:rPr>
            </w:pPr>
            <w:r w:rsidRPr="00B70CD8">
              <w:rPr>
                <w:u w:color="000000"/>
              </w:rPr>
              <w:t>Chai NC</w:t>
            </w:r>
            <w:r w:rsidR="00E34CB3">
              <w:rPr>
                <w:u w:color="000000"/>
              </w:rPr>
              <w:t>,</w:t>
            </w:r>
            <w:r w:rsidRPr="00B70CD8">
              <w:rPr>
                <w:u w:color="000000"/>
              </w:rPr>
              <w:t xml:space="preserve"> 2014</w:t>
            </w:r>
          </w:p>
        </w:tc>
        <w:tc>
          <w:tcPr>
            <w:tcW w:w="3969" w:type="dxa"/>
            <w:shd w:val="clear" w:color="auto" w:fill="auto"/>
            <w:tcMar>
              <w:top w:w="80" w:type="dxa"/>
              <w:left w:w="80" w:type="dxa"/>
              <w:bottom w:w="80" w:type="dxa"/>
              <w:right w:w="80" w:type="dxa"/>
            </w:tcMar>
            <w:vAlign w:val="center"/>
          </w:tcPr>
          <w:p w14:paraId="471F5100"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7395EFB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3CFE5171" w14:textId="77777777" w:rsidR="003A7218" w:rsidRPr="00B70CD8" w:rsidRDefault="003A7218" w:rsidP="00B70CD8">
            <w:pPr>
              <w:ind w:firstLineChars="0" w:firstLine="0"/>
              <w:rPr>
                <w:u w:color="000000"/>
              </w:rPr>
            </w:pPr>
            <w:proofErr w:type="spellStart"/>
            <w:r w:rsidRPr="00B70CD8">
              <w:rPr>
                <w:u w:color="000000"/>
              </w:rPr>
              <w:t>Chekol</w:t>
            </w:r>
            <w:proofErr w:type="spellEnd"/>
            <w:r w:rsidRPr="00B70CD8">
              <w:rPr>
                <w:u w:color="000000"/>
              </w:rPr>
              <w:t xml:space="preserve"> B</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03872B54"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504F6ACF"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A1ADE4E" w14:textId="77777777" w:rsidR="003A7218" w:rsidRPr="00B70CD8" w:rsidRDefault="003A7218" w:rsidP="00B70CD8">
            <w:pPr>
              <w:ind w:firstLineChars="0" w:firstLine="0"/>
              <w:rPr>
                <w:u w:color="000000"/>
              </w:rPr>
            </w:pPr>
            <w:r w:rsidRPr="00B70CD8">
              <w:rPr>
                <w:u w:color="000000"/>
              </w:rPr>
              <w:t>Conti Reus J</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53CF3C76"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7C06B6F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1C16F47" w14:textId="77777777" w:rsidR="003A7218" w:rsidRPr="00B70CD8" w:rsidRDefault="003A7218" w:rsidP="00B70CD8">
            <w:pPr>
              <w:ind w:firstLineChars="0" w:firstLine="0"/>
              <w:rPr>
                <w:u w:color="000000"/>
              </w:rPr>
            </w:pPr>
            <w:r w:rsidRPr="00B70CD8">
              <w:rPr>
                <w:u w:color="000000"/>
              </w:rPr>
              <w:t>Da Silva</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44D6B5BC"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0B5D8B3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8A57753" w14:textId="77777777" w:rsidR="003A7218" w:rsidRPr="00B70CD8" w:rsidRDefault="003A7218" w:rsidP="00B70CD8">
            <w:pPr>
              <w:ind w:firstLineChars="0" w:firstLine="0"/>
              <w:rPr>
                <w:u w:color="000000"/>
              </w:rPr>
            </w:pPr>
            <w:r w:rsidRPr="00B70CD8">
              <w:rPr>
                <w:u w:color="000000"/>
              </w:rPr>
              <w:t>De Kanter RJAM</w:t>
            </w:r>
            <w:r w:rsidR="00E34CB3">
              <w:rPr>
                <w:u w:color="000000"/>
              </w:rPr>
              <w:t>,</w:t>
            </w:r>
            <w:r w:rsidRPr="00B70CD8">
              <w:rPr>
                <w:u w:color="000000"/>
              </w:rPr>
              <w:t xml:space="preserve"> 1993</w:t>
            </w:r>
          </w:p>
        </w:tc>
        <w:tc>
          <w:tcPr>
            <w:tcW w:w="3969" w:type="dxa"/>
            <w:shd w:val="clear" w:color="auto" w:fill="auto"/>
            <w:tcMar>
              <w:top w:w="80" w:type="dxa"/>
              <w:left w:w="80" w:type="dxa"/>
              <w:bottom w:w="80" w:type="dxa"/>
              <w:right w:w="80" w:type="dxa"/>
            </w:tcMar>
            <w:vAlign w:val="center"/>
          </w:tcPr>
          <w:p w14:paraId="6EDF661E"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33C44BD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EB31381" w14:textId="77777777" w:rsidR="003A7218" w:rsidRPr="00B70CD8" w:rsidRDefault="003A7218" w:rsidP="00B70CD8">
            <w:pPr>
              <w:ind w:firstLineChars="0" w:firstLine="0"/>
              <w:rPr>
                <w:u w:color="000000"/>
              </w:rPr>
            </w:pPr>
            <w:r w:rsidRPr="00B70CD8">
              <w:rPr>
                <w:u w:color="000000"/>
              </w:rPr>
              <w:t>De Oliveira Souza</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56FFF0C3"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5CE2B1BC"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C9D8F1C" w14:textId="77777777" w:rsidR="003A7218" w:rsidRPr="00B70CD8" w:rsidRDefault="003A7218" w:rsidP="00B70CD8">
            <w:pPr>
              <w:ind w:firstLineChars="0" w:firstLine="0"/>
              <w:rPr>
                <w:u w:color="000000"/>
              </w:rPr>
            </w:pPr>
            <w:r w:rsidRPr="00B70CD8">
              <w:rPr>
                <w:u w:color="000000"/>
              </w:rPr>
              <w:t>De Toledo IP</w:t>
            </w:r>
            <w:r w:rsidR="00E34CB3">
              <w:rPr>
                <w:u w:color="000000"/>
              </w:rPr>
              <w:t>,</w:t>
            </w:r>
            <w:r w:rsidRPr="00B70CD8">
              <w:rPr>
                <w:u w:color="000000"/>
              </w:rPr>
              <w:t xml:space="preserve"> 2016 b</w:t>
            </w:r>
          </w:p>
        </w:tc>
        <w:tc>
          <w:tcPr>
            <w:tcW w:w="3969" w:type="dxa"/>
            <w:shd w:val="clear" w:color="auto" w:fill="auto"/>
            <w:tcMar>
              <w:top w:w="80" w:type="dxa"/>
              <w:left w:w="80" w:type="dxa"/>
              <w:bottom w:w="80" w:type="dxa"/>
              <w:right w:w="80" w:type="dxa"/>
            </w:tcMar>
            <w:vAlign w:val="center"/>
          </w:tcPr>
          <w:p w14:paraId="1387D428"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24747E1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FC963C4" w14:textId="77777777" w:rsidR="003A7218" w:rsidRPr="00B70CD8" w:rsidRDefault="003A7218" w:rsidP="00B70CD8">
            <w:pPr>
              <w:ind w:firstLineChars="0" w:firstLine="0"/>
              <w:rPr>
                <w:u w:color="000000"/>
              </w:rPr>
            </w:pPr>
            <w:r w:rsidRPr="00B70CD8">
              <w:rPr>
                <w:u w:color="000000"/>
              </w:rPr>
              <w:t>Do Nascimento L</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6C055AAD"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F8A0F88"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415C060" w14:textId="77777777" w:rsidR="003A7218" w:rsidRPr="00B70CD8" w:rsidRDefault="003A7218" w:rsidP="00B70CD8">
            <w:pPr>
              <w:ind w:firstLineChars="0" w:firstLine="0"/>
              <w:rPr>
                <w:u w:color="000000"/>
              </w:rPr>
            </w:pPr>
            <w:proofErr w:type="spellStart"/>
            <w:r w:rsidRPr="00B70CD8">
              <w:rPr>
                <w:u w:color="000000"/>
              </w:rPr>
              <w:t>Duko</w:t>
            </w:r>
            <w:proofErr w:type="spellEnd"/>
            <w:r w:rsidRPr="00B70CD8">
              <w:rPr>
                <w:u w:color="000000"/>
              </w:rPr>
              <w:t xml:space="preserve"> B</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7181E70F"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2534895A"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E82893C" w14:textId="77777777" w:rsidR="003A7218" w:rsidRPr="00B70CD8" w:rsidRDefault="003A7218" w:rsidP="00B70CD8">
            <w:pPr>
              <w:ind w:firstLineChars="0" w:firstLine="0"/>
              <w:rPr>
                <w:u w:color="000000"/>
              </w:rPr>
            </w:pPr>
            <w:proofErr w:type="spellStart"/>
            <w:r w:rsidRPr="00B70CD8">
              <w:rPr>
                <w:u w:color="000000"/>
              </w:rPr>
              <w:t>Eigenbrodt</w:t>
            </w:r>
            <w:proofErr w:type="spellEnd"/>
            <w:r w:rsidRPr="00B70CD8">
              <w:rPr>
                <w:u w:color="000000"/>
              </w:rPr>
              <w:t xml:space="preserve"> A</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40D77872"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CCA6D9E"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B8616A9" w14:textId="77777777" w:rsidR="003A7218" w:rsidRPr="00B70CD8" w:rsidRDefault="003A7218" w:rsidP="00B70CD8">
            <w:pPr>
              <w:ind w:firstLineChars="0" w:firstLine="0"/>
              <w:rPr>
                <w:u w:color="000000"/>
              </w:rPr>
            </w:pPr>
            <w:proofErr w:type="spellStart"/>
            <w:r w:rsidRPr="00B70CD8">
              <w:rPr>
                <w:u w:color="000000"/>
              </w:rPr>
              <w:t>Fayaz</w:t>
            </w:r>
            <w:proofErr w:type="spellEnd"/>
            <w:r w:rsidRPr="00B70CD8">
              <w:rPr>
                <w:u w:color="000000"/>
              </w:rPr>
              <w:t xml:space="preserve"> A</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122050DA"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062F623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CDC4FF7" w14:textId="77777777" w:rsidR="003A7218" w:rsidRPr="00B70CD8" w:rsidRDefault="003A7218" w:rsidP="00B70CD8">
            <w:pPr>
              <w:ind w:firstLineChars="0" w:firstLine="0"/>
              <w:rPr>
                <w:u w:color="000000"/>
              </w:rPr>
            </w:pPr>
            <w:proofErr w:type="spellStart"/>
            <w:r w:rsidRPr="00B70CD8">
              <w:rPr>
                <w:u w:color="000000"/>
              </w:rPr>
              <w:t>Fischera</w:t>
            </w:r>
            <w:proofErr w:type="spellEnd"/>
            <w:r w:rsidRPr="00B70CD8">
              <w:rPr>
                <w:u w:color="000000"/>
              </w:rPr>
              <w:t xml:space="preserve"> M</w:t>
            </w:r>
            <w:r w:rsidR="00E34CB3">
              <w:rPr>
                <w:u w:color="000000"/>
              </w:rPr>
              <w:t>,</w:t>
            </w:r>
            <w:r w:rsidRPr="00B70CD8">
              <w:rPr>
                <w:u w:color="000000"/>
              </w:rPr>
              <w:t xml:space="preserve"> 2007</w:t>
            </w:r>
          </w:p>
        </w:tc>
        <w:tc>
          <w:tcPr>
            <w:tcW w:w="3969" w:type="dxa"/>
            <w:shd w:val="clear" w:color="auto" w:fill="auto"/>
            <w:tcMar>
              <w:top w:w="80" w:type="dxa"/>
              <w:left w:w="80" w:type="dxa"/>
              <w:bottom w:w="80" w:type="dxa"/>
              <w:right w:w="80" w:type="dxa"/>
            </w:tcMar>
            <w:vAlign w:val="center"/>
          </w:tcPr>
          <w:p w14:paraId="2AF4A374"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2D096516"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2D6F5D3" w14:textId="77777777" w:rsidR="003A7218" w:rsidRPr="00B70CD8" w:rsidRDefault="003A7218" w:rsidP="00B70CD8">
            <w:pPr>
              <w:ind w:firstLineChars="0" w:firstLine="0"/>
              <w:rPr>
                <w:u w:color="000000"/>
              </w:rPr>
            </w:pPr>
            <w:proofErr w:type="spellStart"/>
            <w:r w:rsidRPr="00B70CD8">
              <w:rPr>
                <w:u w:color="000000"/>
              </w:rPr>
              <w:t>Fishbain</w:t>
            </w:r>
            <w:proofErr w:type="spellEnd"/>
            <w:r w:rsidRPr="00B70CD8">
              <w:rPr>
                <w:u w:color="000000"/>
              </w:rPr>
              <w:t xml:space="preserve"> DA</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6BA17B70"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62201028"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C77B7F6" w14:textId="77777777" w:rsidR="003A7218" w:rsidRPr="00B70CD8" w:rsidRDefault="003A7218" w:rsidP="00B70CD8">
            <w:pPr>
              <w:ind w:firstLineChars="0" w:firstLine="0"/>
              <w:rPr>
                <w:u w:color="000000"/>
              </w:rPr>
            </w:pPr>
            <w:r w:rsidRPr="00B70CD8">
              <w:rPr>
                <w:u w:color="000000"/>
              </w:rPr>
              <w:t>Foley PL</w:t>
            </w:r>
            <w:r w:rsidR="00E34CB3">
              <w:rPr>
                <w:u w:color="000000"/>
              </w:rPr>
              <w:t>,</w:t>
            </w:r>
            <w:r w:rsidRPr="00B70CD8">
              <w:rPr>
                <w:u w:color="000000"/>
              </w:rPr>
              <w:t xml:space="preserve"> 2012</w:t>
            </w:r>
          </w:p>
        </w:tc>
        <w:tc>
          <w:tcPr>
            <w:tcW w:w="3969" w:type="dxa"/>
            <w:shd w:val="clear" w:color="auto" w:fill="auto"/>
            <w:tcMar>
              <w:top w:w="80" w:type="dxa"/>
              <w:left w:w="80" w:type="dxa"/>
              <w:bottom w:w="80" w:type="dxa"/>
              <w:right w:w="80" w:type="dxa"/>
            </w:tcMar>
            <w:vAlign w:val="center"/>
          </w:tcPr>
          <w:p w14:paraId="77D93054"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D8B00A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318C24D" w14:textId="77777777" w:rsidR="003A7218" w:rsidRPr="00B70CD8" w:rsidRDefault="003A7218" w:rsidP="00B70CD8">
            <w:pPr>
              <w:ind w:firstLineChars="0" w:firstLine="0"/>
              <w:rPr>
                <w:u w:color="000000"/>
              </w:rPr>
            </w:pPr>
            <w:proofErr w:type="spellStart"/>
            <w:r w:rsidRPr="00B70CD8">
              <w:rPr>
                <w:u w:color="000000"/>
              </w:rPr>
              <w:t>Fornaro</w:t>
            </w:r>
            <w:proofErr w:type="spellEnd"/>
            <w:r w:rsidRPr="00B70CD8">
              <w:rPr>
                <w:u w:color="000000"/>
              </w:rPr>
              <w:t xml:space="preserve"> M</w:t>
            </w:r>
            <w:r w:rsidR="00E34CB3">
              <w:rPr>
                <w:u w:color="000000"/>
              </w:rPr>
              <w:t>,</w:t>
            </w:r>
            <w:r w:rsidRPr="00B70CD8">
              <w:rPr>
                <w:u w:color="000000"/>
              </w:rPr>
              <w:t xml:space="preserve"> 2015</w:t>
            </w:r>
          </w:p>
        </w:tc>
        <w:tc>
          <w:tcPr>
            <w:tcW w:w="3969" w:type="dxa"/>
            <w:shd w:val="clear" w:color="auto" w:fill="auto"/>
            <w:tcMar>
              <w:top w:w="80" w:type="dxa"/>
              <w:left w:w="80" w:type="dxa"/>
              <w:bottom w:w="80" w:type="dxa"/>
              <w:right w:w="80" w:type="dxa"/>
            </w:tcMar>
            <w:vAlign w:val="center"/>
          </w:tcPr>
          <w:p w14:paraId="67E2A96F"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F11E2E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8A43A9D" w14:textId="77777777" w:rsidR="003A7218" w:rsidRPr="00B70CD8" w:rsidRDefault="003A7218" w:rsidP="00B70CD8">
            <w:pPr>
              <w:ind w:firstLineChars="0" w:firstLine="0"/>
              <w:rPr>
                <w:u w:color="000000"/>
              </w:rPr>
            </w:pPr>
            <w:proofErr w:type="spellStart"/>
            <w:r w:rsidRPr="00B70CD8">
              <w:rPr>
                <w:u w:color="000000"/>
              </w:rPr>
              <w:t>Gholami</w:t>
            </w:r>
            <w:proofErr w:type="spellEnd"/>
            <w:r w:rsidRPr="00B70CD8">
              <w:rPr>
                <w:u w:color="000000"/>
              </w:rPr>
              <w:t xml:space="preserve"> A</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2F698B4D"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7F7859CF"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C39F71A" w14:textId="77777777" w:rsidR="003A7218" w:rsidRPr="00B70CD8" w:rsidRDefault="003A7218" w:rsidP="00B70CD8">
            <w:pPr>
              <w:ind w:firstLineChars="0" w:firstLine="0"/>
              <w:rPr>
                <w:u w:color="000000"/>
              </w:rPr>
            </w:pPr>
            <w:proofErr w:type="spellStart"/>
            <w:r w:rsidRPr="00B70CD8">
              <w:rPr>
                <w:u w:color="000000"/>
              </w:rPr>
              <w:lastRenderedPageBreak/>
              <w:t>Haggman-Henrikson</w:t>
            </w:r>
            <w:proofErr w:type="spellEnd"/>
            <w:r w:rsidRPr="00B70CD8">
              <w:rPr>
                <w:u w:color="000000"/>
              </w:rPr>
              <w:t xml:space="preserve"> B</w:t>
            </w:r>
            <w:r w:rsidR="00E34CB3">
              <w:rPr>
                <w:u w:color="000000"/>
              </w:rPr>
              <w:t>,</w:t>
            </w:r>
            <w:r w:rsidRPr="00B70CD8">
              <w:rPr>
                <w:u w:color="000000"/>
              </w:rPr>
              <w:t xml:space="preserve"> 2014</w:t>
            </w:r>
          </w:p>
        </w:tc>
        <w:tc>
          <w:tcPr>
            <w:tcW w:w="3969" w:type="dxa"/>
            <w:shd w:val="clear" w:color="auto" w:fill="auto"/>
            <w:tcMar>
              <w:top w:w="80" w:type="dxa"/>
              <w:left w:w="80" w:type="dxa"/>
              <w:bottom w:w="80" w:type="dxa"/>
              <w:right w:w="80" w:type="dxa"/>
            </w:tcMar>
            <w:vAlign w:val="center"/>
          </w:tcPr>
          <w:p w14:paraId="06C99C28"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37F2D607" w14:textId="77777777" w:rsidTr="00B70CD8">
        <w:trPr>
          <w:trHeight w:val="20"/>
          <w:jc w:val="center"/>
        </w:trPr>
        <w:tc>
          <w:tcPr>
            <w:tcW w:w="5244" w:type="dxa"/>
            <w:shd w:val="clear" w:color="auto" w:fill="auto"/>
            <w:tcMar>
              <w:top w:w="80" w:type="dxa"/>
              <w:left w:w="80" w:type="dxa"/>
              <w:bottom w:w="80" w:type="dxa"/>
              <w:right w:w="80" w:type="dxa"/>
            </w:tcMar>
            <w:vAlign w:val="center"/>
          </w:tcPr>
          <w:p w14:paraId="471A4BA4" w14:textId="77777777" w:rsidR="003A7218" w:rsidRPr="00B70CD8" w:rsidRDefault="003A7218" w:rsidP="00B70CD8">
            <w:pPr>
              <w:ind w:firstLineChars="0" w:firstLine="0"/>
              <w:rPr>
                <w:u w:color="000000"/>
              </w:rPr>
            </w:pPr>
            <w:r w:rsidRPr="00B70CD8">
              <w:rPr>
                <w:u w:color="000000"/>
              </w:rPr>
              <w:t>Hara ES</w:t>
            </w:r>
            <w:r w:rsidR="00E34CB3">
              <w:rPr>
                <w:u w:color="000000"/>
              </w:rPr>
              <w:t>,</w:t>
            </w:r>
            <w:r w:rsidRPr="00B70CD8">
              <w:rPr>
                <w:u w:color="000000"/>
              </w:rPr>
              <w:t xml:space="preserve"> 2012</w:t>
            </w:r>
          </w:p>
        </w:tc>
        <w:tc>
          <w:tcPr>
            <w:tcW w:w="3969" w:type="dxa"/>
            <w:shd w:val="clear" w:color="auto" w:fill="auto"/>
            <w:tcMar>
              <w:top w:w="80" w:type="dxa"/>
              <w:left w:w="80" w:type="dxa"/>
              <w:bottom w:w="80" w:type="dxa"/>
              <w:right w:w="80" w:type="dxa"/>
            </w:tcMar>
            <w:vAlign w:val="center"/>
          </w:tcPr>
          <w:p w14:paraId="56D4ACB7"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7AB77C87"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A099372" w14:textId="77777777" w:rsidR="003A7218" w:rsidRPr="00B70CD8" w:rsidRDefault="003A7218" w:rsidP="00B70CD8">
            <w:pPr>
              <w:ind w:firstLineChars="0" w:firstLine="0"/>
              <w:rPr>
                <w:u w:color="000000"/>
              </w:rPr>
            </w:pPr>
            <w:proofErr w:type="spellStart"/>
            <w:r w:rsidRPr="00B70CD8">
              <w:rPr>
                <w:u w:color="000000"/>
              </w:rPr>
              <w:t>Harriott</w:t>
            </w:r>
            <w:proofErr w:type="spellEnd"/>
            <w:r w:rsidRPr="00B70CD8">
              <w:rPr>
                <w:u w:color="000000"/>
              </w:rPr>
              <w:t xml:space="preserve"> A</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5C6A7280"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F5BCAB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C3133B0" w14:textId="77777777" w:rsidR="003A7218" w:rsidRPr="00B70CD8" w:rsidRDefault="003A7218" w:rsidP="00B70CD8">
            <w:pPr>
              <w:ind w:firstLineChars="0" w:firstLine="0"/>
              <w:rPr>
                <w:u w:color="000000"/>
              </w:rPr>
            </w:pPr>
            <w:proofErr w:type="spellStart"/>
            <w:r w:rsidRPr="00B70CD8">
              <w:rPr>
                <w:u w:color="000000"/>
              </w:rPr>
              <w:t>Houshi</w:t>
            </w:r>
            <w:proofErr w:type="spellEnd"/>
            <w:r w:rsidRPr="00B70CD8">
              <w:rPr>
                <w:u w:color="000000"/>
              </w:rPr>
              <w:t xml:space="preserve"> S</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3698CF77"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636AF6B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F7BC690" w14:textId="77777777" w:rsidR="003A7218" w:rsidRPr="00B70CD8" w:rsidRDefault="003A7218" w:rsidP="00B70CD8">
            <w:pPr>
              <w:ind w:firstLineChars="0" w:firstLine="0"/>
              <w:rPr>
                <w:u w:color="000000"/>
              </w:rPr>
            </w:pPr>
            <w:r w:rsidRPr="00B70CD8">
              <w:rPr>
                <w:u w:color="000000"/>
              </w:rPr>
              <w:t>Islam MA</w:t>
            </w:r>
            <w:r w:rsidR="00E34CB3">
              <w:rPr>
                <w:u w:color="000000"/>
              </w:rPr>
              <w:t>,</w:t>
            </w:r>
            <w:r w:rsidRPr="00B70CD8">
              <w:rPr>
                <w:u w:color="000000"/>
              </w:rPr>
              <w:t xml:space="preserve"> 2019</w:t>
            </w:r>
          </w:p>
        </w:tc>
        <w:tc>
          <w:tcPr>
            <w:tcW w:w="3969" w:type="dxa"/>
            <w:shd w:val="clear" w:color="auto" w:fill="auto"/>
            <w:tcMar>
              <w:top w:w="80" w:type="dxa"/>
              <w:left w:w="80" w:type="dxa"/>
              <w:bottom w:w="80" w:type="dxa"/>
              <w:right w:w="80" w:type="dxa"/>
            </w:tcMar>
            <w:vAlign w:val="center"/>
          </w:tcPr>
          <w:p w14:paraId="6A7D491E"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2D8A8BD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986A245" w14:textId="77777777" w:rsidR="003A7218" w:rsidRPr="00B70CD8" w:rsidRDefault="003A7218" w:rsidP="00B70CD8">
            <w:pPr>
              <w:ind w:firstLineChars="0" w:firstLine="0"/>
              <w:rPr>
                <w:u w:color="000000"/>
              </w:rPr>
            </w:pPr>
            <w:r w:rsidRPr="00B70CD8">
              <w:rPr>
                <w:u w:color="000000"/>
              </w:rPr>
              <w:t>Jackson T</w:t>
            </w:r>
            <w:r w:rsidR="00E34CB3">
              <w:rPr>
                <w:u w:color="000000"/>
              </w:rPr>
              <w:t>,</w:t>
            </w:r>
            <w:r w:rsidRPr="00B70CD8">
              <w:rPr>
                <w:u w:color="000000"/>
              </w:rPr>
              <w:t xml:space="preserve"> 2015</w:t>
            </w:r>
          </w:p>
        </w:tc>
        <w:tc>
          <w:tcPr>
            <w:tcW w:w="3969" w:type="dxa"/>
            <w:shd w:val="clear" w:color="auto" w:fill="auto"/>
            <w:tcMar>
              <w:top w:w="80" w:type="dxa"/>
              <w:left w:w="80" w:type="dxa"/>
              <w:bottom w:w="80" w:type="dxa"/>
              <w:right w:w="80" w:type="dxa"/>
            </w:tcMar>
            <w:vAlign w:val="center"/>
          </w:tcPr>
          <w:p w14:paraId="5D0BECDC"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1E9B3324" w14:textId="77777777" w:rsidTr="00B70CD8">
        <w:trPr>
          <w:trHeight w:val="20"/>
          <w:jc w:val="center"/>
        </w:trPr>
        <w:tc>
          <w:tcPr>
            <w:tcW w:w="5244" w:type="dxa"/>
            <w:shd w:val="clear" w:color="auto" w:fill="auto"/>
            <w:tcMar>
              <w:top w:w="80" w:type="dxa"/>
              <w:left w:w="80" w:type="dxa"/>
              <w:bottom w:w="80" w:type="dxa"/>
              <w:right w:w="80" w:type="dxa"/>
            </w:tcMar>
            <w:vAlign w:val="center"/>
          </w:tcPr>
          <w:p w14:paraId="372286E0" w14:textId="77777777" w:rsidR="003A7218" w:rsidRPr="00B70CD8" w:rsidRDefault="003A7218" w:rsidP="00B70CD8">
            <w:pPr>
              <w:ind w:firstLineChars="0" w:firstLine="0"/>
              <w:rPr>
                <w:u w:color="000000"/>
              </w:rPr>
            </w:pPr>
            <w:r w:rsidRPr="00B70CD8">
              <w:rPr>
                <w:u w:color="000000"/>
              </w:rPr>
              <w:t>Jackson T</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429D10D2"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3BBCCC46" w14:textId="77777777" w:rsidTr="00B70CD8">
        <w:trPr>
          <w:trHeight w:val="20"/>
          <w:jc w:val="center"/>
        </w:trPr>
        <w:tc>
          <w:tcPr>
            <w:tcW w:w="5244" w:type="dxa"/>
            <w:shd w:val="clear" w:color="auto" w:fill="auto"/>
            <w:tcMar>
              <w:top w:w="80" w:type="dxa"/>
              <w:left w:w="80" w:type="dxa"/>
              <w:bottom w:w="80" w:type="dxa"/>
              <w:right w:w="80" w:type="dxa"/>
            </w:tcMar>
            <w:vAlign w:val="center"/>
          </w:tcPr>
          <w:p w14:paraId="4305A04E" w14:textId="77777777" w:rsidR="003A7218" w:rsidRPr="00B70CD8" w:rsidRDefault="003A7218" w:rsidP="00B70CD8">
            <w:pPr>
              <w:ind w:firstLineChars="0" w:firstLine="0"/>
              <w:rPr>
                <w:u w:color="000000"/>
              </w:rPr>
            </w:pPr>
            <w:proofErr w:type="spellStart"/>
            <w:r w:rsidRPr="00B70CD8">
              <w:rPr>
                <w:u w:color="000000"/>
              </w:rPr>
              <w:t>Kleykamp</w:t>
            </w:r>
            <w:proofErr w:type="spellEnd"/>
            <w:r w:rsidRPr="00B70CD8">
              <w:rPr>
                <w:u w:color="000000"/>
              </w:rPr>
              <w:t xml:space="preserve"> BA</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49E39AF7"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5F3F9087"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4F56B66" w14:textId="77777777" w:rsidR="003A7218" w:rsidRPr="00B70CD8" w:rsidRDefault="003A7218" w:rsidP="00B70CD8">
            <w:pPr>
              <w:ind w:firstLineChars="0" w:firstLine="0"/>
              <w:rPr>
                <w:u w:color="000000"/>
              </w:rPr>
            </w:pPr>
            <w:proofErr w:type="spellStart"/>
            <w:r w:rsidRPr="00B70CD8">
              <w:rPr>
                <w:u w:color="000000"/>
              </w:rPr>
              <w:t>Kleykamp</w:t>
            </w:r>
            <w:proofErr w:type="spellEnd"/>
            <w:r w:rsidRPr="00B70CD8">
              <w:rPr>
                <w:u w:color="000000"/>
              </w:rPr>
              <w:t xml:space="preserve"> BA</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66261D51"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132E6B4"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4987EA9" w14:textId="77777777" w:rsidR="003A7218" w:rsidRPr="00B70CD8" w:rsidRDefault="003A7218" w:rsidP="00B70CD8">
            <w:pPr>
              <w:ind w:firstLineChars="0" w:firstLine="0"/>
              <w:rPr>
                <w:u w:color="000000"/>
              </w:rPr>
            </w:pPr>
            <w:r w:rsidRPr="00B70CD8">
              <w:rPr>
                <w:u w:color="000000"/>
              </w:rPr>
              <w:t>Lai YC</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093FD74A"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658D3A0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48C989C4" w14:textId="77777777" w:rsidR="003A7218" w:rsidRPr="00B70CD8" w:rsidRDefault="003A7218" w:rsidP="00B70CD8">
            <w:pPr>
              <w:ind w:firstLineChars="0" w:firstLine="0"/>
              <w:rPr>
                <w:u w:color="000000"/>
              </w:rPr>
            </w:pPr>
            <w:r w:rsidRPr="00B70CD8">
              <w:rPr>
                <w:u w:color="000000"/>
              </w:rPr>
              <w:t>Leo R</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76B70023"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0F484F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5F8B799" w14:textId="77777777" w:rsidR="003A7218" w:rsidRPr="00B70CD8" w:rsidRDefault="003A7218" w:rsidP="00B70CD8">
            <w:pPr>
              <w:ind w:firstLineChars="0" w:firstLine="0"/>
              <w:rPr>
                <w:u w:color="000000"/>
              </w:rPr>
            </w:pPr>
            <w:proofErr w:type="spellStart"/>
            <w:r w:rsidRPr="00B70CD8">
              <w:rPr>
                <w:u w:color="000000"/>
              </w:rPr>
              <w:t>Lietz</w:t>
            </w:r>
            <w:proofErr w:type="spellEnd"/>
            <w:r w:rsidRPr="00B70CD8">
              <w:rPr>
                <w:u w:color="000000"/>
              </w:rPr>
              <w:t xml:space="preserve"> J</w:t>
            </w:r>
            <w:r w:rsidR="00E34CB3">
              <w:rPr>
                <w:u w:color="000000"/>
              </w:rPr>
              <w:t>,</w:t>
            </w:r>
            <w:r w:rsidRPr="00B70CD8">
              <w:rPr>
                <w:u w:color="000000"/>
              </w:rPr>
              <w:t xml:space="preserve"> 2018</w:t>
            </w:r>
          </w:p>
        </w:tc>
        <w:tc>
          <w:tcPr>
            <w:tcW w:w="3969" w:type="dxa"/>
            <w:shd w:val="clear" w:color="auto" w:fill="auto"/>
            <w:tcMar>
              <w:top w:w="80" w:type="dxa"/>
              <w:left w:w="80" w:type="dxa"/>
              <w:bottom w:w="80" w:type="dxa"/>
              <w:right w:w="80" w:type="dxa"/>
            </w:tcMar>
            <w:vAlign w:val="center"/>
          </w:tcPr>
          <w:p w14:paraId="61A84F3B"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24F4796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F9CEAB8" w14:textId="77777777" w:rsidR="003A7218" w:rsidRPr="00B70CD8" w:rsidRDefault="003A7218" w:rsidP="00B70CD8">
            <w:pPr>
              <w:ind w:firstLineChars="0" w:firstLine="0"/>
              <w:rPr>
                <w:u w:color="000000"/>
              </w:rPr>
            </w:pPr>
            <w:proofErr w:type="spellStart"/>
            <w:r w:rsidRPr="00B70CD8">
              <w:rPr>
                <w:u w:color="000000"/>
              </w:rPr>
              <w:t>Manfredini</w:t>
            </w:r>
            <w:proofErr w:type="spellEnd"/>
            <w:r w:rsidRPr="00B70CD8">
              <w:rPr>
                <w:u w:color="000000"/>
              </w:rPr>
              <w:t xml:space="preserve"> D</w:t>
            </w:r>
            <w:r w:rsidR="00E34CB3">
              <w:rPr>
                <w:u w:color="000000"/>
              </w:rPr>
              <w:t>,</w:t>
            </w:r>
            <w:r w:rsidRPr="00B70CD8">
              <w:rPr>
                <w:u w:color="000000"/>
              </w:rPr>
              <w:t xml:space="preserve"> 2011</w:t>
            </w:r>
          </w:p>
        </w:tc>
        <w:tc>
          <w:tcPr>
            <w:tcW w:w="3969" w:type="dxa"/>
            <w:shd w:val="clear" w:color="auto" w:fill="auto"/>
            <w:tcMar>
              <w:top w:w="80" w:type="dxa"/>
              <w:left w:w="80" w:type="dxa"/>
              <w:bottom w:w="80" w:type="dxa"/>
              <w:right w:w="80" w:type="dxa"/>
            </w:tcMar>
            <w:vAlign w:val="center"/>
          </w:tcPr>
          <w:p w14:paraId="11E54E2B"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64DEF66C"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1E122BA" w14:textId="77777777" w:rsidR="003A7218" w:rsidRPr="00B70CD8" w:rsidRDefault="003A7218" w:rsidP="00B70CD8">
            <w:pPr>
              <w:ind w:firstLineChars="0" w:firstLine="0"/>
              <w:rPr>
                <w:u w:color="000000"/>
              </w:rPr>
            </w:pPr>
            <w:proofErr w:type="spellStart"/>
            <w:r w:rsidRPr="00B70CD8">
              <w:rPr>
                <w:u w:color="000000"/>
              </w:rPr>
              <w:t>Manfredini</w:t>
            </w:r>
            <w:proofErr w:type="spellEnd"/>
            <w:r w:rsidRPr="00B70CD8">
              <w:rPr>
                <w:u w:color="000000"/>
              </w:rPr>
              <w:t xml:space="preserve"> D</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44FE2504" w14:textId="77777777" w:rsidR="003A7218" w:rsidRPr="00B70CD8" w:rsidRDefault="003A7218" w:rsidP="00B70CD8">
            <w:pPr>
              <w:ind w:firstLineChars="0" w:firstLine="0"/>
              <w:jc w:val="center"/>
              <w:rPr>
                <w:u w:color="000000"/>
              </w:rPr>
            </w:pPr>
            <w:r w:rsidRPr="00B70CD8">
              <w:rPr>
                <w:u w:color="000000"/>
              </w:rPr>
              <w:t>2 e 5</w:t>
            </w:r>
          </w:p>
        </w:tc>
      </w:tr>
      <w:tr w:rsidR="003A7218" w:rsidRPr="00B70CD8" w14:paraId="3CD71A2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8A0839F" w14:textId="77777777" w:rsidR="003A7218" w:rsidRPr="00B70CD8" w:rsidRDefault="003A7218" w:rsidP="00B70CD8">
            <w:pPr>
              <w:ind w:firstLineChars="0" w:firstLine="0"/>
              <w:rPr>
                <w:u w:color="000000"/>
              </w:rPr>
            </w:pPr>
            <w:r w:rsidRPr="00B70CD8">
              <w:rPr>
                <w:u w:color="000000"/>
              </w:rPr>
              <w:t>Mansfield K</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20E6444E"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57A8E8F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312743A" w14:textId="77777777" w:rsidR="003A7218" w:rsidRPr="00B70CD8" w:rsidRDefault="003A7218" w:rsidP="00B70CD8">
            <w:pPr>
              <w:ind w:firstLineChars="0" w:firstLine="0"/>
              <w:rPr>
                <w:u w:color="000000"/>
              </w:rPr>
            </w:pPr>
            <w:proofErr w:type="spellStart"/>
            <w:r w:rsidRPr="00B70CD8">
              <w:rPr>
                <w:u w:color="000000"/>
              </w:rPr>
              <w:t>Minervini</w:t>
            </w:r>
            <w:proofErr w:type="spellEnd"/>
            <w:r w:rsidRPr="00B70CD8">
              <w:rPr>
                <w:u w:color="000000"/>
              </w:rPr>
              <w:t xml:space="preserve"> G</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1601A1CD"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66C0A058"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5FD83F4" w14:textId="77777777" w:rsidR="003A7218" w:rsidRPr="00B70CD8" w:rsidRDefault="003A7218" w:rsidP="00B70CD8">
            <w:pPr>
              <w:ind w:firstLineChars="0" w:firstLine="0"/>
              <w:rPr>
                <w:u w:color="000000"/>
              </w:rPr>
            </w:pPr>
            <w:r w:rsidRPr="00B70CD8">
              <w:rPr>
                <w:u w:color="000000"/>
              </w:rPr>
              <w:t>Miranda VS</w:t>
            </w:r>
            <w:r w:rsidR="00E34CB3">
              <w:rPr>
                <w:u w:color="000000"/>
              </w:rPr>
              <w:t>,</w:t>
            </w:r>
            <w:r w:rsidRPr="00B70CD8">
              <w:rPr>
                <w:u w:color="000000"/>
              </w:rPr>
              <w:t xml:space="preserve"> 2012</w:t>
            </w:r>
          </w:p>
        </w:tc>
        <w:tc>
          <w:tcPr>
            <w:tcW w:w="3969" w:type="dxa"/>
            <w:shd w:val="clear" w:color="auto" w:fill="auto"/>
            <w:tcMar>
              <w:top w:w="80" w:type="dxa"/>
              <w:left w:w="80" w:type="dxa"/>
              <w:bottom w:w="80" w:type="dxa"/>
              <w:right w:w="80" w:type="dxa"/>
            </w:tcMar>
            <w:vAlign w:val="center"/>
          </w:tcPr>
          <w:p w14:paraId="69BBDAAA"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22D637FA"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6D44217" w14:textId="77777777" w:rsidR="003A7218" w:rsidRPr="00B70CD8" w:rsidRDefault="003A7218" w:rsidP="00B70CD8">
            <w:pPr>
              <w:ind w:firstLineChars="0" w:firstLine="0"/>
              <w:rPr>
                <w:u w:color="000000"/>
              </w:rPr>
            </w:pPr>
            <w:proofErr w:type="spellStart"/>
            <w:r w:rsidRPr="00B70CD8">
              <w:rPr>
                <w:u w:color="000000"/>
              </w:rPr>
              <w:t>Mirmosayyeb</w:t>
            </w:r>
            <w:proofErr w:type="spellEnd"/>
            <w:r w:rsidRPr="00B70CD8">
              <w:rPr>
                <w:u w:color="000000"/>
              </w:rPr>
              <w:t xml:space="preserve"> O</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17F811F9"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9995B5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F2E4658" w14:textId="77777777" w:rsidR="003A7218" w:rsidRPr="00B70CD8" w:rsidRDefault="003A7218" w:rsidP="00B70CD8">
            <w:pPr>
              <w:ind w:firstLineChars="0" w:firstLine="0"/>
              <w:rPr>
                <w:u w:color="000000"/>
              </w:rPr>
            </w:pPr>
            <w:r w:rsidRPr="00B70CD8">
              <w:rPr>
                <w:u w:color="000000"/>
              </w:rPr>
              <w:t>Mnguni N</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7D4D4D3F" w14:textId="77777777" w:rsidR="003A7218" w:rsidRPr="00B70CD8" w:rsidRDefault="003A7218" w:rsidP="00B70CD8">
            <w:pPr>
              <w:ind w:firstLineChars="0" w:firstLine="0"/>
              <w:jc w:val="center"/>
              <w:rPr>
                <w:u w:color="000000"/>
              </w:rPr>
            </w:pPr>
            <w:r w:rsidRPr="00B70CD8">
              <w:rPr>
                <w:u w:color="000000"/>
              </w:rPr>
              <w:t>3</w:t>
            </w:r>
          </w:p>
        </w:tc>
      </w:tr>
      <w:tr w:rsidR="003A7218" w:rsidRPr="00B70CD8" w14:paraId="08D661E4"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B517FA8" w14:textId="77777777" w:rsidR="003A7218" w:rsidRPr="00B70CD8" w:rsidRDefault="003A7218" w:rsidP="00B70CD8">
            <w:pPr>
              <w:ind w:firstLineChars="0" w:firstLine="0"/>
              <w:rPr>
                <w:u w:color="000000"/>
              </w:rPr>
            </w:pPr>
            <w:proofErr w:type="spellStart"/>
            <w:r w:rsidRPr="00B70CD8">
              <w:rPr>
                <w:u w:color="000000"/>
              </w:rPr>
              <w:t>Moisset</w:t>
            </w:r>
            <w:proofErr w:type="spellEnd"/>
            <w:r w:rsidRPr="00B70CD8">
              <w:rPr>
                <w:u w:color="000000"/>
              </w:rPr>
              <w:t xml:space="preserve"> X</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709B1736"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0C0F25C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3761144" w14:textId="77777777" w:rsidR="003A7218" w:rsidRPr="00B70CD8" w:rsidRDefault="003A7218" w:rsidP="00B70CD8">
            <w:pPr>
              <w:ind w:firstLineChars="0" w:firstLine="0"/>
              <w:rPr>
                <w:u w:color="000000"/>
              </w:rPr>
            </w:pPr>
            <w:r w:rsidRPr="00B70CD8">
              <w:rPr>
                <w:u w:color="000000"/>
              </w:rPr>
              <w:t>Murray C</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03812257"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653D7EC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3C28B8F4" w14:textId="77777777" w:rsidR="003A7218" w:rsidRPr="00B70CD8" w:rsidRDefault="003A7218" w:rsidP="00B70CD8">
            <w:pPr>
              <w:ind w:firstLineChars="0" w:firstLine="0"/>
              <w:rPr>
                <w:u w:color="000000"/>
              </w:rPr>
            </w:pPr>
            <w:proofErr w:type="spellStart"/>
            <w:r w:rsidRPr="00B70CD8">
              <w:rPr>
                <w:u w:color="000000"/>
              </w:rPr>
              <w:t>Mutiawati</w:t>
            </w:r>
            <w:proofErr w:type="spellEnd"/>
            <w:r w:rsidRPr="00B70CD8">
              <w:rPr>
                <w:u w:color="000000"/>
              </w:rPr>
              <w:t xml:space="preserve"> E</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014C3FF0"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39143CA"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3347E2C" w14:textId="77777777" w:rsidR="003A7218" w:rsidRPr="00B70CD8" w:rsidRDefault="003A7218" w:rsidP="00B70CD8">
            <w:pPr>
              <w:ind w:firstLineChars="0" w:firstLine="0"/>
              <w:rPr>
                <w:u w:color="000000"/>
              </w:rPr>
            </w:pPr>
            <w:proofErr w:type="spellStart"/>
            <w:r w:rsidRPr="00B70CD8">
              <w:rPr>
                <w:u w:color="000000"/>
              </w:rPr>
              <w:t>Nampiaparampil</w:t>
            </w:r>
            <w:proofErr w:type="spellEnd"/>
            <w:r w:rsidRPr="00B70CD8">
              <w:rPr>
                <w:u w:color="000000"/>
              </w:rPr>
              <w:t xml:space="preserve"> DE</w:t>
            </w:r>
            <w:r w:rsidR="00E34CB3">
              <w:rPr>
                <w:u w:color="000000"/>
              </w:rPr>
              <w:t>,</w:t>
            </w:r>
            <w:r w:rsidRPr="00B70CD8">
              <w:rPr>
                <w:u w:color="000000"/>
              </w:rPr>
              <w:t xml:space="preserve"> 2008</w:t>
            </w:r>
          </w:p>
        </w:tc>
        <w:tc>
          <w:tcPr>
            <w:tcW w:w="3969" w:type="dxa"/>
            <w:shd w:val="clear" w:color="auto" w:fill="auto"/>
            <w:tcMar>
              <w:top w:w="80" w:type="dxa"/>
              <w:left w:w="80" w:type="dxa"/>
              <w:bottom w:w="80" w:type="dxa"/>
              <w:right w:w="80" w:type="dxa"/>
            </w:tcMar>
            <w:vAlign w:val="center"/>
          </w:tcPr>
          <w:p w14:paraId="0FD90493"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2AB2530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46E25255" w14:textId="77777777" w:rsidR="003A7218" w:rsidRPr="00B70CD8" w:rsidRDefault="003A7218" w:rsidP="00B70CD8">
            <w:pPr>
              <w:ind w:firstLineChars="0" w:firstLine="0"/>
              <w:rPr>
                <w:u w:color="000000"/>
              </w:rPr>
            </w:pPr>
            <w:proofErr w:type="spellStart"/>
            <w:r w:rsidRPr="00B70CD8">
              <w:rPr>
                <w:u w:color="000000"/>
              </w:rPr>
              <w:t>Narouze</w:t>
            </w:r>
            <w:proofErr w:type="spellEnd"/>
            <w:r w:rsidRPr="00B70CD8">
              <w:rPr>
                <w:u w:color="000000"/>
              </w:rPr>
              <w:t xml:space="preserve"> S</w:t>
            </w:r>
            <w:r w:rsidR="00E34CB3">
              <w:rPr>
                <w:u w:color="000000"/>
              </w:rPr>
              <w:t>,</w:t>
            </w:r>
            <w:r w:rsidRPr="00B70CD8">
              <w:rPr>
                <w:u w:color="000000"/>
              </w:rPr>
              <w:t xml:space="preserve"> 2015</w:t>
            </w:r>
          </w:p>
        </w:tc>
        <w:tc>
          <w:tcPr>
            <w:tcW w:w="3969" w:type="dxa"/>
            <w:shd w:val="clear" w:color="auto" w:fill="auto"/>
            <w:tcMar>
              <w:top w:w="80" w:type="dxa"/>
              <w:left w:w="80" w:type="dxa"/>
              <w:bottom w:w="80" w:type="dxa"/>
              <w:right w:w="80" w:type="dxa"/>
            </w:tcMar>
            <w:vAlign w:val="center"/>
          </w:tcPr>
          <w:p w14:paraId="737D5853"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04C8E760"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62701BE" w14:textId="77777777" w:rsidR="003A7218" w:rsidRPr="00B70CD8" w:rsidRDefault="003A7218" w:rsidP="00B70CD8">
            <w:pPr>
              <w:ind w:firstLineChars="0" w:firstLine="0"/>
              <w:rPr>
                <w:u w:color="000000"/>
              </w:rPr>
            </w:pPr>
            <w:proofErr w:type="spellStart"/>
            <w:r w:rsidRPr="00B70CD8">
              <w:rPr>
                <w:u w:color="000000"/>
              </w:rPr>
              <w:t>Natoli</w:t>
            </w:r>
            <w:proofErr w:type="spellEnd"/>
            <w:r w:rsidRPr="00B70CD8">
              <w:rPr>
                <w:u w:color="000000"/>
              </w:rPr>
              <w:t xml:space="preserve"> JL</w:t>
            </w:r>
            <w:r w:rsidR="00E34CB3">
              <w:rPr>
                <w:u w:color="000000"/>
              </w:rPr>
              <w:t>,</w:t>
            </w:r>
            <w:r w:rsidRPr="00B70CD8">
              <w:rPr>
                <w:u w:color="000000"/>
              </w:rPr>
              <w:t xml:space="preserve"> 2009</w:t>
            </w:r>
          </w:p>
        </w:tc>
        <w:tc>
          <w:tcPr>
            <w:tcW w:w="3969" w:type="dxa"/>
            <w:shd w:val="clear" w:color="auto" w:fill="auto"/>
            <w:tcMar>
              <w:top w:w="80" w:type="dxa"/>
              <w:left w:w="80" w:type="dxa"/>
              <w:bottom w:w="80" w:type="dxa"/>
              <w:right w:w="80" w:type="dxa"/>
            </w:tcMar>
            <w:vAlign w:val="center"/>
          </w:tcPr>
          <w:p w14:paraId="717A8839"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00492CD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A60FA4F" w14:textId="77777777" w:rsidR="003A7218" w:rsidRPr="00B70CD8" w:rsidRDefault="003A7218" w:rsidP="00B70CD8">
            <w:pPr>
              <w:ind w:firstLineChars="0" w:firstLine="0"/>
              <w:rPr>
                <w:u w:color="000000"/>
              </w:rPr>
            </w:pPr>
            <w:r w:rsidRPr="00B70CD8">
              <w:rPr>
                <w:u w:color="000000"/>
              </w:rPr>
              <w:t>Norton J</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656F7786"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05C7CA7E"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2491F4D" w14:textId="77777777" w:rsidR="003A7218" w:rsidRPr="00B70CD8" w:rsidRDefault="003A7218" w:rsidP="00B70CD8">
            <w:pPr>
              <w:ind w:firstLineChars="0" w:firstLine="0"/>
              <w:rPr>
                <w:u w:color="000000"/>
              </w:rPr>
            </w:pPr>
            <w:r w:rsidRPr="00B70CD8">
              <w:rPr>
                <w:u w:color="000000"/>
              </w:rPr>
              <w:t>O’Connor A</w:t>
            </w:r>
            <w:r w:rsidR="00E34CB3">
              <w:rPr>
                <w:u w:color="000000"/>
              </w:rPr>
              <w:t>,</w:t>
            </w:r>
            <w:r w:rsidRPr="00B70CD8">
              <w:rPr>
                <w:u w:color="000000"/>
              </w:rPr>
              <w:t xml:space="preserve"> 2007</w:t>
            </w:r>
          </w:p>
        </w:tc>
        <w:tc>
          <w:tcPr>
            <w:tcW w:w="3969" w:type="dxa"/>
            <w:shd w:val="clear" w:color="auto" w:fill="auto"/>
            <w:tcMar>
              <w:top w:w="80" w:type="dxa"/>
              <w:left w:w="80" w:type="dxa"/>
              <w:bottom w:w="80" w:type="dxa"/>
              <w:right w:w="80" w:type="dxa"/>
            </w:tcMar>
            <w:vAlign w:val="center"/>
          </w:tcPr>
          <w:p w14:paraId="1A428A7E"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32C73FEE"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CAFEAB7" w14:textId="77777777" w:rsidR="003A7218" w:rsidRPr="00B70CD8" w:rsidRDefault="003A7218" w:rsidP="00B70CD8">
            <w:pPr>
              <w:ind w:firstLineChars="0" w:firstLine="0"/>
              <w:rPr>
                <w:u w:color="000000"/>
              </w:rPr>
            </w:pPr>
            <w:r w:rsidRPr="00B70CD8">
              <w:rPr>
                <w:u w:color="000000"/>
              </w:rPr>
              <w:t>O’Connor E</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63CC618D"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475AB934"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0EC61E8" w14:textId="77777777" w:rsidR="003A7218" w:rsidRPr="00B70CD8" w:rsidRDefault="003A7218" w:rsidP="00B70CD8">
            <w:pPr>
              <w:ind w:firstLineChars="0" w:firstLine="0"/>
              <w:rPr>
                <w:u w:color="000000"/>
              </w:rPr>
            </w:pPr>
            <w:r w:rsidRPr="00B70CD8">
              <w:rPr>
                <w:u w:color="000000"/>
              </w:rPr>
              <w:t>Pak JG</w:t>
            </w:r>
            <w:r w:rsidR="00E34CB3">
              <w:rPr>
                <w:u w:color="000000"/>
              </w:rPr>
              <w:t>,</w:t>
            </w:r>
            <w:r w:rsidRPr="00B70CD8">
              <w:rPr>
                <w:u w:color="000000"/>
              </w:rPr>
              <w:t xml:space="preserve"> 2010</w:t>
            </w:r>
          </w:p>
        </w:tc>
        <w:tc>
          <w:tcPr>
            <w:tcW w:w="3969" w:type="dxa"/>
            <w:shd w:val="clear" w:color="auto" w:fill="auto"/>
            <w:tcMar>
              <w:top w:w="80" w:type="dxa"/>
              <w:left w:w="80" w:type="dxa"/>
              <w:bottom w:w="80" w:type="dxa"/>
              <w:right w:w="80" w:type="dxa"/>
            </w:tcMar>
            <w:vAlign w:val="center"/>
          </w:tcPr>
          <w:p w14:paraId="2774CFF5"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5AA7521A"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E7FD980" w14:textId="77777777" w:rsidR="003A7218" w:rsidRPr="00B70CD8" w:rsidRDefault="003A7218" w:rsidP="00B70CD8">
            <w:pPr>
              <w:ind w:firstLineChars="0" w:firstLine="0"/>
              <w:rPr>
                <w:u w:color="000000"/>
              </w:rPr>
            </w:pPr>
            <w:r w:rsidRPr="00B70CD8">
              <w:rPr>
                <w:u w:color="000000"/>
              </w:rPr>
              <w:t>Ray JC</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09C80CFF"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FD1629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0058383" w14:textId="77777777" w:rsidR="003A7218" w:rsidRPr="00B70CD8" w:rsidRDefault="003A7218" w:rsidP="00B70CD8">
            <w:pPr>
              <w:ind w:firstLineChars="0" w:firstLine="0"/>
              <w:rPr>
                <w:u w:color="000000"/>
              </w:rPr>
            </w:pPr>
            <w:r w:rsidRPr="00B70CD8">
              <w:rPr>
                <w:u w:color="000000"/>
              </w:rPr>
              <w:t>Ribeiro DC</w:t>
            </w:r>
            <w:r w:rsidR="00E34CB3">
              <w:rPr>
                <w:u w:color="000000"/>
              </w:rPr>
              <w:t>,</w:t>
            </w:r>
            <w:r w:rsidRPr="00B70CD8">
              <w:rPr>
                <w:u w:color="000000"/>
              </w:rPr>
              <w:t xml:space="preserve"> 2018</w:t>
            </w:r>
          </w:p>
        </w:tc>
        <w:tc>
          <w:tcPr>
            <w:tcW w:w="3969" w:type="dxa"/>
            <w:shd w:val="clear" w:color="auto" w:fill="auto"/>
            <w:tcMar>
              <w:top w:w="80" w:type="dxa"/>
              <w:left w:w="80" w:type="dxa"/>
              <w:bottom w:w="80" w:type="dxa"/>
              <w:right w:w="80" w:type="dxa"/>
            </w:tcMar>
            <w:vAlign w:val="center"/>
          </w:tcPr>
          <w:p w14:paraId="4E933126"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652C69A9"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EC0D26A" w14:textId="77777777" w:rsidR="003A7218" w:rsidRPr="00B70CD8" w:rsidRDefault="003A7218" w:rsidP="00B70CD8">
            <w:pPr>
              <w:ind w:firstLineChars="0" w:firstLine="0"/>
              <w:rPr>
                <w:u w:color="000000"/>
              </w:rPr>
            </w:pPr>
            <w:r w:rsidRPr="00B70CD8">
              <w:rPr>
                <w:u w:color="000000"/>
              </w:rPr>
              <w:lastRenderedPageBreak/>
              <w:t>Rotter G</w:t>
            </w:r>
            <w:r w:rsidR="00E34CB3">
              <w:rPr>
                <w:u w:color="000000"/>
              </w:rPr>
              <w:t>,</w:t>
            </w:r>
            <w:r w:rsidRPr="00B70CD8">
              <w:rPr>
                <w:u w:color="000000"/>
              </w:rPr>
              <w:t xml:space="preserve"> 2019</w:t>
            </w:r>
          </w:p>
        </w:tc>
        <w:tc>
          <w:tcPr>
            <w:tcW w:w="3969" w:type="dxa"/>
            <w:shd w:val="clear" w:color="auto" w:fill="auto"/>
            <w:tcMar>
              <w:top w:w="80" w:type="dxa"/>
              <w:left w:w="80" w:type="dxa"/>
              <w:bottom w:w="80" w:type="dxa"/>
              <w:right w:w="80" w:type="dxa"/>
            </w:tcMar>
            <w:vAlign w:val="center"/>
          </w:tcPr>
          <w:p w14:paraId="6654FAF5"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416C6C4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3DE5E5E" w14:textId="77777777" w:rsidR="003A7218" w:rsidRPr="00B70CD8" w:rsidRDefault="003A7218" w:rsidP="00B70CD8">
            <w:pPr>
              <w:ind w:firstLineChars="0" w:firstLine="0"/>
              <w:rPr>
                <w:u w:color="000000"/>
              </w:rPr>
            </w:pPr>
            <w:r w:rsidRPr="00B70CD8">
              <w:rPr>
                <w:u w:color="000000"/>
              </w:rPr>
              <w:t>Ryan J</w:t>
            </w:r>
            <w:r w:rsidR="00E34CB3">
              <w:rPr>
                <w:u w:color="000000"/>
              </w:rPr>
              <w:t>,</w:t>
            </w:r>
            <w:r w:rsidRPr="00B70CD8">
              <w:rPr>
                <w:u w:color="000000"/>
              </w:rPr>
              <w:t xml:space="preserve"> 2019</w:t>
            </w:r>
          </w:p>
        </w:tc>
        <w:tc>
          <w:tcPr>
            <w:tcW w:w="3969" w:type="dxa"/>
            <w:shd w:val="clear" w:color="auto" w:fill="auto"/>
            <w:tcMar>
              <w:top w:w="80" w:type="dxa"/>
              <w:left w:w="80" w:type="dxa"/>
              <w:bottom w:w="80" w:type="dxa"/>
              <w:right w:w="80" w:type="dxa"/>
            </w:tcMar>
            <w:vAlign w:val="center"/>
          </w:tcPr>
          <w:p w14:paraId="34D74485"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58107D78"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782779E" w14:textId="77777777" w:rsidR="003A7218" w:rsidRPr="00B70CD8" w:rsidRDefault="003A7218" w:rsidP="00B70CD8">
            <w:pPr>
              <w:ind w:firstLineChars="0" w:firstLine="0"/>
              <w:rPr>
                <w:u w:color="000000"/>
              </w:rPr>
            </w:pPr>
            <w:r w:rsidRPr="00B70CD8">
              <w:rPr>
                <w:u w:color="000000"/>
              </w:rPr>
              <w:t>Sa K</w:t>
            </w:r>
            <w:r w:rsidR="00E34CB3">
              <w:rPr>
                <w:u w:color="000000"/>
              </w:rPr>
              <w:t>,</w:t>
            </w:r>
            <w:r w:rsidRPr="00B70CD8">
              <w:rPr>
                <w:u w:color="000000"/>
              </w:rPr>
              <w:t xml:space="preserve"> 2019</w:t>
            </w:r>
          </w:p>
        </w:tc>
        <w:tc>
          <w:tcPr>
            <w:tcW w:w="3969" w:type="dxa"/>
            <w:shd w:val="clear" w:color="auto" w:fill="auto"/>
            <w:tcMar>
              <w:top w:w="80" w:type="dxa"/>
              <w:left w:w="80" w:type="dxa"/>
              <w:bottom w:w="80" w:type="dxa"/>
              <w:right w:w="80" w:type="dxa"/>
            </w:tcMar>
            <w:vAlign w:val="center"/>
          </w:tcPr>
          <w:p w14:paraId="6333DF75"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2B30D79C"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BAA4900" w14:textId="77777777" w:rsidR="003A7218" w:rsidRPr="00B70CD8" w:rsidRDefault="003A7218" w:rsidP="00B70CD8">
            <w:pPr>
              <w:ind w:firstLineChars="0" w:firstLine="0"/>
              <w:rPr>
                <w:u w:color="000000"/>
              </w:rPr>
            </w:pPr>
            <w:r w:rsidRPr="00B70CD8">
              <w:rPr>
                <w:u w:color="000000"/>
              </w:rPr>
              <w:t>Santos B</w:t>
            </w:r>
            <w:r w:rsidR="00E34CB3">
              <w:rPr>
                <w:u w:color="000000"/>
              </w:rPr>
              <w:t>,</w:t>
            </w:r>
            <w:r w:rsidRPr="00B70CD8">
              <w:rPr>
                <w:u w:color="000000"/>
              </w:rPr>
              <w:t xml:space="preserve"> 2017</w:t>
            </w:r>
          </w:p>
        </w:tc>
        <w:tc>
          <w:tcPr>
            <w:tcW w:w="3969" w:type="dxa"/>
            <w:shd w:val="clear" w:color="auto" w:fill="auto"/>
            <w:tcMar>
              <w:top w:w="80" w:type="dxa"/>
              <w:left w:w="80" w:type="dxa"/>
              <w:bottom w:w="80" w:type="dxa"/>
              <w:right w:w="80" w:type="dxa"/>
            </w:tcMar>
            <w:vAlign w:val="center"/>
          </w:tcPr>
          <w:p w14:paraId="1EBF47C3"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2E961F9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BCC585D" w14:textId="77777777" w:rsidR="003A7218" w:rsidRPr="00B70CD8" w:rsidRDefault="003A7218" w:rsidP="00B70CD8">
            <w:pPr>
              <w:ind w:firstLineChars="0" w:firstLine="0"/>
              <w:rPr>
                <w:u w:color="000000"/>
              </w:rPr>
            </w:pPr>
            <w:r w:rsidRPr="00B70CD8">
              <w:rPr>
                <w:u w:color="000000"/>
              </w:rPr>
              <w:t>Sathorn C</w:t>
            </w:r>
            <w:r w:rsidR="00E34CB3">
              <w:rPr>
                <w:u w:color="000000"/>
              </w:rPr>
              <w:t>,</w:t>
            </w:r>
            <w:r w:rsidRPr="00B70CD8">
              <w:rPr>
                <w:u w:color="000000"/>
              </w:rPr>
              <w:t xml:space="preserve"> 2007</w:t>
            </w:r>
          </w:p>
        </w:tc>
        <w:tc>
          <w:tcPr>
            <w:tcW w:w="3969" w:type="dxa"/>
            <w:shd w:val="clear" w:color="auto" w:fill="auto"/>
            <w:tcMar>
              <w:top w:w="80" w:type="dxa"/>
              <w:left w:w="80" w:type="dxa"/>
              <w:bottom w:w="80" w:type="dxa"/>
              <w:right w:w="80" w:type="dxa"/>
            </w:tcMar>
            <w:vAlign w:val="center"/>
          </w:tcPr>
          <w:p w14:paraId="39668F59"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798B41B9"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04626DD" w14:textId="77777777" w:rsidR="003A7218" w:rsidRPr="00B70CD8" w:rsidRDefault="003A7218" w:rsidP="00B70CD8">
            <w:pPr>
              <w:ind w:firstLineChars="0" w:firstLine="0"/>
              <w:rPr>
                <w:u w:color="000000"/>
              </w:rPr>
            </w:pPr>
            <w:proofErr w:type="spellStart"/>
            <w:r w:rsidRPr="00B70CD8">
              <w:rPr>
                <w:u w:color="000000"/>
              </w:rPr>
              <w:t>Schurks</w:t>
            </w:r>
            <w:proofErr w:type="spellEnd"/>
            <w:r w:rsidRPr="00B70CD8">
              <w:rPr>
                <w:u w:color="000000"/>
              </w:rPr>
              <w:t xml:space="preserve"> M</w:t>
            </w:r>
            <w:r w:rsidR="00E34CB3">
              <w:rPr>
                <w:u w:color="000000"/>
              </w:rPr>
              <w:t>,</w:t>
            </w:r>
            <w:r w:rsidRPr="00B70CD8">
              <w:rPr>
                <w:u w:color="000000"/>
              </w:rPr>
              <w:t xml:space="preserve"> 2014</w:t>
            </w:r>
          </w:p>
        </w:tc>
        <w:tc>
          <w:tcPr>
            <w:tcW w:w="3969" w:type="dxa"/>
            <w:shd w:val="clear" w:color="auto" w:fill="auto"/>
            <w:tcMar>
              <w:top w:w="80" w:type="dxa"/>
              <w:left w:w="80" w:type="dxa"/>
              <w:bottom w:w="80" w:type="dxa"/>
              <w:right w:w="80" w:type="dxa"/>
            </w:tcMar>
            <w:vAlign w:val="center"/>
          </w:tcPr>
          <w:p w14:paraId="2E4DCBAC"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770B101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E6557E8" w14:textId="77777777" w:rsidR="003A7218" w:rsidRPr="00B70CD8" w:rsidRDefault="003A7218" w:rsidP="00B70CD8">
            <w:pPr>
              <w:ind w:firstLineChars="0" w:firstLine="0"/>
              <w:rPr>
                <w:u w:color="000000"/>
              </w:rPr>
            </w:pPr>
            <w:proofErr w:type="spellStart"/>
            <w:r w:rsidRPr="00B70CD8">
              <w:rPr>
                <w:u w:color="000000"/>
              </w:rPr>
              <w:t>Siqveland</w:t>
            </w:r>
            <w:proofErr w:type="spellEnd"/>
            <w:r w:rsidRPr="00B70CD8">
              <w:rPr>
                <w:u w:color="000000"/>
              </w:rPr>
              <w:t xml:space="preserve"> J</w:t>
            </w:r>
            <w:r w:rsidR="00E34CB3">
              <w:rPr>
                <w:u w:color="000000"/>
              </w:rPr>
              <w:t>,</w:t>
            </w:r>
            <w:r w:rsidRPr="00B70CD8">
              <w:rPr>
                <w:u w:color="000000"/>
              </w:rPr>
              <w:t xml:space="preserve"> 2017</w:t>
            </w:r>
          </w:p>
        </w:tc>
        <w:tc>
          <w:tcPr>
            <w:tcW w:w="3969" w:type="dxa"/>
            <w:shd w:val="clear" w:color="auto" w:fill="auto"/>
            <w:tcMar>
              <w:top w:w="80" w:type="dxa"/>
              <w:left w:w="80" w:type="dxa"/>
              <w:bottom w:w="80" w:type="dxa"/>
              <w:right w:w="80" w:type="dxa"/>
            </w:tcMar>
            <w:vAlign w:val="center"/>
          </w:tcPr>
          <w:p w14:paraId="40EA494E"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12F031B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E748177" w14:textId="77777777" w:rsidR="003A7218" w:rsidRPr="00B70CD8" w:rsidRDefault="003A7218" w:rsidP="00B70CD8">
            <w:pPr>
              <w:ind w:firstLineChars="0" w:firstLine="0"/>
              <w:rPr>
                <w:u w:color="000000"/>
              </w:rPr>
            </w:pPr>
            <w:r w:rsidRPr="00B70CD8">
              <w:rPr>
                <w:u w:color="000000"/>
              </w:rPr>
              <w:t>Sharma P</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5697A70B"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5C24146F"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3B09985" w14:textId="77777777" w:rsidR="003A7218" w:rsidRPr="00B70CD8" w:rsidRDefault="003A7218" w:rsidP="00B70CD8">
            <w:pPr>
              <w:ind w:firstLineChars="0" w:firstLine="0"/>
              <w:rPr>
                <w:u w:color="000000"/>
              </w:rPr>
            </w:pPr>
            <w:r w:rsidRPr="00B70CD8">
              <w:rPr>
                <w:u w:color="000000"/>
              </w:rPr>
              <w:t>Shaw L</w:t>
            </w:r>
            <w:r w:rsidR="00E34CB3">
              <w:rPr>
                <w:u w:color="000000"/>
              </w:rPr>
              <w:t>,</w:t>
            </w:r>
            <w:r w:rsidRPr="00B70CD8">
              <w:rPr>
                <w:u w:color="000000"/>
              </w:rPr>
              <w:t xml:space="preserve"> 2017</w:t>
            </w:r>
          </w:p>
        </w:tc>
        <w:tc>
          <w:tcPr>
            <w:tcW w:w="3969" w:type="dxa"/>
            <w:shd w:val="clear" w:color="auto" w:fill="auto"/>
            <w:tcMar>
              <w:top w:w="80" w:type="dxa"/>
              <w:left w:w="80" w:type="dxa"/>
              <w:bottom w:w="80" w:type="dxa"/>
              <w:right w:w="80" w:type="dxa"/>
            </w:tcMar>
            <w:vAlign w:val="center"/>
          </w:tcPr>
          <w:p w14:paraId="48FE3AD7"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2CB82581" w14:textId="77777777" w:rsidTr="00B70CD8">
        <w:trPr>
          <w:trHeight w:val="20"/>
          <w:jc w:val="center"/>
        </w:trPr>
        <w:tc>
          <w:tcPr>
            <w:tcW w:w="5244" w:type="dxa"/>
            <w:shd w:val="clear" w:color="auto" w:fill="auto"/>
            <w:tcMar>
              <w:top w:w="80" w:type="dxa"/>
              <w:left w:w="80" w:type="dxa"/>
              <w:bottom w:w="80" w:type="dxa"/>
              <w:right w:w="80" w:type="dxa"/>
            </w:tcMar>
            <w:vAlign w:val="center"/>
          </w:tcPr>
          <w:p w14:paraId="6F30C75B" w14:textId="77777777" w:rsidR="003A7218" w:rsidRPr="00B70CD8" w:rsidRDefault="003A7218" w:rsidP="00B70CD8">
            <w:pPr>
              <w:ind w:firstLineChars="0" w:firstLine="0"/>
              <w:rPr>
                <w:u w:color="000000"/>
              </w:rPr>
            </w:pPr>
            <w:r w:rsidRPr="00B70CD8">
              <w:rPr>
                <w:u w:color="000000"/>
              </w:rPr>
              <w:t>Silva MAG</w:t>
            </w:r>
            <w:r w:rsidR="00E34CB3">
              <w:rPr>
                <w:u w:color="000000"/>
              </w:rPr>
              <w:t>,</w:t>
            </w:r>
            <w:r w:rsidRPr="00B70CD8">
              <w:rPr>
                <w:u w:color="000000"/>
              </w:rPr>
              <w:t xml:space="preserve"> 2020</w:t>
            </w:r>
          </w:p>
        </w:tc>
        <w:tc>
          <w:tcPr>
            <w:tcW w:w="3969" w:type="dxa"/>
            <w:shd w:val="clear" w:color="auto" w:fill="auto"/>
            <w:tcMar>
              <w:top w:w="80" w:type="dxa"/>
              <w:left w:w="80" w:type="dxa"/>
              <w:bottom w:w="80" w:type="dxa"/>
              <w:right w:w="80" w:type="dxa"/>
            </w:tcMar>
            <w:vAlign w:val="center"/>
          </w:tcPr>
          <w:p w14:paraId="3D5CD084"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0E1A6B51"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F839FA1" w14:textId="77777777" w:rsidR="003A7218" w:rsidRPr="00B70CD8" w:rsidRDefault="003A7218" w:rsidP="00B70CD8">
            <w:pPr>
              <w:ind w:firstLineChars="0" w:firstLine="0"/>
              <w:rPr>
                <w:u w:color="000000"/>
              </w:rPr>
            </w:pPr>
            <w:r w:rsidRPr="00B70CD8">
              <w:rPr>
                <w:u w:color="000000"/>
              </w:rPr>
              <w:t>Simmonds M</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678FAE31" w14:textId="77777777" w:rsidR="003A7218" w:rsidRPr="00B70CD8" w:rsidRDefault="003A7218" w:rsidP="00B70CD8">
            <w:pPr>
              <w:ind w:firstLineChars="0" w:firstLine="0"/>
              <w:jc w:val="center"/>
              <w:rPr>
                <w:u w:color="000000"/>
              </w:rPr>
            </w:pPr>
            <w:r w:rsidRPr="00B70CD8">
              <w:rPr>
                <w:u w:color="000000"/>
              </w:rPr>
              <w:t>3</w:t>
            </w:r>
          </w:p>
        </w:tc>
      </w:tr>
      <w:tr w:rsidR="003A7218" w:rsidRPr="00B70CD8" w14:paraId="7B70BBBC"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693A9EA" w14:textId="77777777" w:rsidR="003A7218" w:rsidRPr="00B70CD8" w:rsidRDefault="003A7218" w:rsidP="00B70CD8">
            <w:pPr>
              <w:ind w:firstLineChars="0" w:firstLine="0"/>
              <w:rPr>
                <w:u w:color="000000"/>
              </w:rPr>
            </w:pPr>
            <w:r w:rsidRPr="00B70CD8">
              <w:rPr>
                <w:u w:color="000000"/>
              </w:rPr>
              <w:t>Stewart WF</w:t>
            </w:r>
            <w:r w:rsidR="00E34CB3">
              <w:rPr>
                <w:u w:color="000000"/>
              </w:rPr>
              <w:t>,</w:t>
            </w:r>
            <w:r w:rsidRPr="00B70CD8">
              <w:rPr>
                <w:u w:color="000000"/>
              </w:rPr>
              <w:t xml:space="preserve"> 1995</w:t>
            </w:r>
          </w:p>
        </w:tc>
        <w:tc>
          <w:tcPr>
            <w:tcW w:w="3969" w:type="dxa"/>
            <w:shd w:val="clear" w:color="auto" w:fill="auto"/>
            <w:tcMar>
              <w:top w:w="80" w:type="dxa"/>
              <w:left w:w="80" w:type="dxa"/>
              <w:bottom w:w="80" w:type="dxa"/>
              <w:right w:w="80" w:type="dxa"/>
            </w:tcMar>
            <w:vAlign w:val="center"/>
          </w:tcPr>
          <w:p w14:paraId="09EA4549"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17C92ED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2EDF20AC" w14:textId="77777777" w:rsidR="003A7218" w:rsidRPr="00B70CD8" w:rsidRDefault="003A7218" w:rsidP="00B70CD8">
            <w:pPr>
              <w:ind w:firstLineChars="0" w:firstLine="0"/>
              <w:rPr>
                <w:u w:color="000000"/>
              </w:rPr>
            </w:pPr>
            <w:r w:rsidRPr="00B70CD8">
              <w:rPr>
                <w:u w:color="000000"/>
              </w:rPr>
              <w:t>Stubbs B</w:t>
            </w:r>
            <w:r w:rsidR="00E34CB3">
              <w:rPr>
                <w:u w:color="000000"/>
              </w:rPr>
              <w:t>,</w:t>
            </w:r>
            <w:r w:rsidRPr="00B70CD8">
              <w:rPr>
                <w:u w:color="000000"/>
              </w:rPr>
              <w:t xml:space="preserve"> 2014</w:t>
            </w:r>
          </w:p>
        </w:tc>
        <w:tc>
          <w:tcPr>
            <w:tcW w:w="3969" w:type="dxa"/>
            <w:shd w:val="clear" w:color="auto" w:fill="auto"/>
            <w:tcMar>
              <w:top w:w="80" w:type="dxa"/>
              <w:left w:w="80" w:type="dxa"/>
              <w:bottom w:w="80" w:type="dxa"/>
              <w:right w:w="80" w:type="dxa"/>
            </w:tcMar>
            <w:vAlign w:val="center"/>
          </w:tcPr>
          <w:p w14:paraId="40F52640"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4EAA730C" w14:textId="77777777" w:rsidTr="00B70CD8">
        <w:trPr>
          <w:trHeight w:val="20"/>
          <w:jc w:val="center"/>
        </w:trPr>
        <w:tc>
          <w:tcPr>
            <w:tcW w:w="5244" w:type="dxa"/>
            <w:shd w:val="clear" w:color="auto" w:fill="auto"/>
            <w:tcMar>
              <w:top w:w="80" w:type="dxa"/>
              <w:left w:w="80" w:type="dxa"/>
              <w:bottom w:w="80" w:type="dxa"/>
              <w:right w:w="80" w:type="dxa"/>
            </w:tcMar>
            <w:vAlign w:val="center"/>
          </w:tcPr>
          <w:p w14:paraId="1C166318" w14:textId="77777777" w:rsidR="003A7218" w:rsidRPr="00B70CD8" w:rsidRDefault="003A7218" w:rsidP="00B70CD8">
            <w:pPr>
              <w:ind w:firstLineChars="0" w:firstLine="0"/>
              <w:rPr>
                <w:u w:color="000000"/>
              </w:rPr>
            </w:pPr>
            <w:r w:rsidRPr="00B70CD8">
              <w:rPr>
                <w:u w:color="000000"/>
              </w:rPr>
              <w:t>Stubbs B</w:t>
            </w:r>
            <w:r w:rsidR="00E34CB3">
              <w:rPr>
                <w:u w:color="000000"/>
              </w:rPr>
              <w:t>,</w:t>
            </w:r>
            <w:r w:rsidRPr="00B70CD8">
              <w:rPr>
                <w:u w:color="000000"/>
              </w:rPr>
              <w:t xml:space="preserve"> 2014 </w:t>
            </w:r>
          </w:p>
        </w:tc>
        <w:tc>
          <w:tcPr>
            <w:tcW w:w="3969" w:type="dxa"/>
            <w:shd w:val="clear" w:color="auto" w:fill="auto"/>
            <w:tcMar>
              <w:top w:w="80" w:type="dxa"/>
              <w:left w:w="80" w:type="dxa"/>
              <w:bottom w:w="80" w:type="dxa"/>
              <w:right w:w="80" w:type="dxa"/>
            </w:tcMar>
            <w:vAlign w:val="center"/>
          </w:tcPr>
          <w:p w14:paraId="21E44EA9"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4819000D"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C0C8266" w14:textId="77777777" w:rsidR="003A7218" w:rsidRPr="00B70CD8" w:rsidRDefault="003A7218" w:rsidP="00B70CD8">
            <w:pPr>
              <w:ind w:firstLineChars="0" w:firstLine="0"/>
              <w:rPr>
                <w:u w:color="000000"/>
              </w:rPr>
            </w:pPr>
            <w:r w:rsidRPr="00B70CD8">
              <w:rPr>
                <w:u w:color="000000"/>
              </w:rPr>
              <w:t xml:space="preserve">Van den </w:t>
            </w:r>
            <w:proofErr w:type="spellStart"/>
            <w:r w:rsidRPr="00B70CD8">
              <w:rPr>
                <w:u w:color="000000"/>
              </w:rPr>
              <w:t>Beuken</w:t>
            </w:r>
            <w:proofErr w:type="spellEnd"/>
            <w:r w:rsidR="00315D38">
              <w:rPr>
                <w:u w:color="000000"/>
              </w:rPr>
              <w:t>–</w:t>
            </w:r>
            <w:r w:rsidRPr="00B70CD8">
              <w:rPr>
                <w:u w:color="000000"/>
              </w:rPr>
              <w:t xml:space="preserve">Van ever </w:t>
            </w:r>
            <w:proofErr w:type="spellStart"/>
            <w:r w:rsidRPr="00B70CD8">
              <w:rPr>
                <w:u w:color="000000"/>
              </w:rPr>
              <w:t>Dingen</w:t>
            </w:r>
            <w:proofErr w:type="spellEnd"/>
            <w:r w:rsidRPr="00B70CD8">
              <w:rPr>
                <w:u w:color="000000"/>
              </w:rPr>
              <w:t xml:space="preserve"> MHJ</w:t>
            </w:r>
            <w:r w:rsidR="00E34CB3">
              <w:rPr>
                <w:u w:color="000000"/>
              </w:rPr>
              <w:t>,</w:t>
            </w:r>
            <w:r w:rsidRPr="00B70CD8">
              <w:rPr>
                <w:u w:color="000000"/>
              </w:rPr>
              <w:t xml:space="preserve"> 2016</w:t>
            </w:r>
          </w:p>
        </w:tc>
        <w:tc>
          <w:tcPr>
            <w:tcW w:w="3969" w:type="dxa"/>
            <w:shd w:val="clear" w:color="auto" w:fill="auto"/>
            <w:tcMar>
              <w:top w:w="80" w:type="dxa"/>
              <w:left w:w="80" w:type="dxa"/>
              <w:bottom w:w="80" w:type="dxa"/>
              <w:right w:w="80" w:type="dxa"/>
            </w:tcMar>
            <w:vAlign w:val="center"/>
          </w:tcPr>
          <w:p w14:paraId="06F38A9B"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0D10C7F3"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223BEDB" w14:textId="77777777" w:rsidR="003A7218" w:rsidRPr="00B70CD8" w:rsidRDefault="003A7218" w:rsidP="00B70CD8">
            <w:pPr>
              <w:ind w:firstLineChars="0" w:firstLine="0"/>
              <w:rPr>
                <w:u w:color="000000"/>
              </w:rPr>
            </w:pPr>
            <w:proofErr w:type="spellStart"/>
            <w:r w:rsidRPr="00B70CD8">
              <w:rPr>
                <w:u w:color="000000"/>
              </w:rPr>
              <w:t>Vishwanathaiah</w:t>
            </w:r>
            <w:proofErr w:type="spellEnd"/>
            <w:r w:rsidRPr="00B70CD8">
              <w:rPr>
                <w:u w:color="000000"/>
              </w:rPr>
              <w:t xml:space="preserve"> S</w:t>
            </w:r>
            <w:r w:rsidR="00E34CB3">
              <w:rPr>
                <w:u w:color="000000"/>
              </w:rPr>
              <w:t>,</w:t>
            </w:r>
            <w:r w:rsidRPr="00B70CD8">
              <w:rPr>
                <w:u w:color="000000"/>
              </w:rPr>
              <w:t xml:space="preserve"> 2021</w:t>
            </w:r>
          </w:p>
        </w:tc>
        <w:tc>
          <w:tcPr>
            <w:tcW w:w="3969" w:type="dxa"/>
            <w:shd w:val="clear" w:color="auto" w:fill="auto"/>
            <w:tcMar>
              <w:top w:w="80" w:type="dxa"/>
              <w:left w:w="80" w:type="dxa"/>
              <w:bottom w:w="80" w:type="dxa"/>
              <w:right w:w="80" w:type="dxa"/>
            </w:tcMar>
            <w:vAlign w:val="center"/>
          </w:tcPr>
          <w:p w14:paraId="305D79A7"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39F13EDF"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7D37C4F" w14:textId="77777777" w:rsidR="003A7218" w:rsidRPr="00B70CD8" w:rsidRDefault="003A7218" w:rsidP="00B70CD8">
            <w:pPr>
              <w:ind w:firstLineChars="0" w:firstLine="0"/>
              <w:rPr>
                <w:u w:color="000000"/>
              </w:rPr>
            </w:pPr>
            <w:r w:rsidRPr="00B70CD8">
              <w:rPr>
                <w:u w:color="000000"/>
              </w:rPr>
              <w:t>Turki A</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6754C407" w14:textId="77777777" w:rsidR="003A7218" w:rsidRPr="00B70CD8" w:rsidRDefault="003A7218" w:rsidP="00B70CD8">
            <w:pPr>
              <w:ind w:firstLineChars="0" w:firstLine="0"/>
              <w:jc w:val="center"/>
              <w:rPr>
                <w:u w:color="000000"/>
              </w:rPr>
            </w:pPr>
            <w:r w:rsidRPr="00B70CD8">
              <w:rPr>
                <w:u w:color="000000"/>
              </w:rPr>
              <w:t>2</w:t>
            </w:r>
          </w:p>
        </w:tc>
      </w:tr>
      <w:tr w:rsidR="003A7218" w:rsidRPr="00B70CD8" w14:paraId="7171E242"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705D44A" w14:textId="77777777" w:rsidR="003A7218" w:rsidRPr="00B70CD8" w:rsidRDefault="003A7218" w:rsidP="00B70CD8">
            <w:pPr>
              <w:ind w:firstLineChars="0" w:firstLine="0"/>
              <w:rPr>
                <w:u w:color="000000"/>
              </w:rPr>
            </w:pPr>
            <w:r w:rsidRPr="00B70CD8">
              <w:rPr>
                <w:u w:color="000000"/>
              </w:rPr>
              <w:t>Wang X</w:t>
            </w:r>
            <w:r w:rsidR="00E34CB3">
              <w:rPr>
                <w:u w:color="000000"/>
              </w:rPr>
              <w:t>,</w:t>
            </w:r>
            <w:r w:rsidRPr="00B70CD8">
              <w:rPr>
                <w:u w:color="000000"/>
              </w:rPr>
              <w:t xml:space="preserve"> 2015</w:t>
            </w:r>
          </w:p>
        </w:tc>
        <w:tc>
          <w:tcPr>
            <w:tcW w:w="3969" w:type="dxa"/>
            <w:shd w:val="clear" w:color="auto" w:fill="auto"/>
            <w:tcMar>
              <w:top w:w="80" w:type="dxa"/>
              <w:left w:w="80" w:type="dxa"/>
              <w:bottom w:w="80" w:type="dxa"/>
              <w:right w:w="80" w:type="dxa"/>
            </w:tcMar>
            <w:vAlign w:val="center"/>
          </w:tcPr>
          <w:p w14:paraId="35AE0E93"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2B3786C8" w14:textId="77777777" w:rsidTr="00B70CD8">
        <w:trPr>
          <w:trHeight w:val="20"/>
          <w:jc w:val="center"/>
        </w:trPr>
        <w:tc>
          <w:tcPr>
            <w:tcW w:w="5244" w:type="dxa"/>
            <w:shd w:val="clear" w:color="auto" w:fill="auto"/>
            <w:tcMar>
              <w:top w:w="80" w:type="dxa"/>
              <w:left w:w="80" w:type="dxa"/>
              <w:bottom w:w="80" w:type="dxa"/>
              <w:right w:w="80" w:type="dxa"/>
            </w:tcMar>
            <w:vAlign w:val="center"/>
          </w:tcPr>
          <w:p w14:paraId="3901FB68" w14:textId="77777777" w:rsidR="003A7218" w:rsidRPr="00B70CD8" w:rsidRDefault="003A7218" w:rsidP="00B70CD8">
            <w:pPr>
              <w:ind w:firstLineChars="0" w:firstLine="0"/>
              <w:rPr>
                <w:u w:color="000000"/>
              </w:rPr>
            </w:pPr>
            <w:proofErr w:type="spellStart"/>
            <w:r w:rsidRPr="00B70CD8">
              <w:rPr>
                <w:u w:color="000000"/>
              </w:rPr>
              <w:t>Westergaard</w:t>
            </w:r>
            <w:proofErr w:type="spellEnd"/>
            <w:r w:rsidRPr="00B70CD8">
              <w:rPr>
                <w:u w:color="000000"/>
              </w:rPr>
              <w:t xml:space="preserve"> ML</w:t>
            </w:r>
            <w:r w:rsidR="00E34CB3">
              <w:rPr>
                <w:u w:color="000000"/>
              </w:rPr>
              <w:t>,</w:t>
            </w:r>
            <w:r w:rsidRPr="00B70CD8">
              <w:rPr>
                <w:u w:color="000000"/>
              </w:rPr>
              <w:t xml:space="preserve"> 2013</w:t>
            </w:r>
          </w:p>
        </w:tc>
        <w:tc>
          <w:tcPr>
            <w:tcW w:w="3969" w:type="dxa"/>
            <w:shd w:val="clear" w:color="auto" w:fill="auto"/>
            <w:tcMar>
              <w:top w:w="80" w:type="dxa"/>
              <w:left w:w="80" w:type="dxa"/>
              <w:bottom w:w="80" w:type="dxa"/>
              <w:right w:w="80" w:type="dxa"/>
            </w:tcMar>
            <w:vAlign w:val="center"/>
          </w:tcPr>
          <w:p w14:paraId="1C16A152"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229C10CB"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C3A5EC8" w14:textId="77777777" w:rsidR="003A7218" w:rsidRPr="00B70CD8" w:rsidRDefault="003A7218" w:rsidP="00B70CD8">
            <w:pPr>
              <w:ind w:firstLineChars="0" w:firstLine="0"/>
              <w:rPr>
                <w:u w:color="000000"/>
              </w:rPr>
            </w:pPr>
            <w:proofErr w:type="spellStart"/>
            <w:r w:rsidRPr="00B70CD8">
              <w:rPr>
                <w:u w:color="000000"/>
              </w:rPr>
              <w:t>Woldeamanuel</w:t>
            </w:r>
            <w:proofErr w:type="spellEnd"/>
            <w:r w:rsidRPr="00B70CD8">
              <w:rPr>
                <w:u w:color="000000"/>
              </w:rPr>
              <w:t xml:space="preserve"> YM</w:t>
            </w:r>
            <w:r w:rsidR="00E34CB3">
              <w:rPr>
                <w:u w:color="000000"/>
              </w:rPr>
              <w:t>,</w:t>
            </w:r>
            <w:r w:rsidRPr="00B70CD8">
              <w:rPr>
                <w:u w:color="000000"/>
              </w:rPr>
              <w:t xml:space="preserve"> 2014</w:t>
            </w:r>
          </w:p>
        </w:tc>
        <w:tc>
          <w:tcPr>
            <w:tcW w:w="3969" w:type="dxa"/>
            <w:shd w:val="clear" w:color="auto" w:fill="auto"/>
            <w:tcMar>
              <w:top w:w="80" w:type="dxa"/>
              <w:left w:w="80" w:type="dxa"/>
              <w:bottom w:w="80" w:type="dxa"/>
              <w:right w:w="80" w:type="dxa"/>
            </w:tcMar>
            <w:vAlign w:val="center"/>
          </w:tcPr>
          <w:p w14:paraId="3652D402"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777292AD" w14:textId="77777777" w:rsidTr="00B70CD8">
        <w:trPr>
          <w:trHeight w:val="20"/>
          <w:jc w:val="center"/>
        </w:trPr>
        <w:tc>
          <w:tcPr>
            <w:tcW w:w="5244" w:type="dxa"/>
            <w:shd w:val="clear" w:color="auto" w:fill="auto"/>
            <w:tcMar>
              <w:top w:w="80" w:type="dxa"/>
              <w:left w:w="80" w:type="dxa"/>
              <w:bottom w:w="80" w:type="dxa"/>
              <w:right w:w="80" w:type="dxa"/>
            </w:tcMar>
            <w:vAlign w:val="center"/>
          </w:tcPr>
          <w:p w14:paraId="583CFAD6" w14:textId="77777777" w:rsidR="003A7218" w:rsidRPr="00B70CD8" w:rsidRDefault="003A7218" w:rsidP="00B70CD8">
            <w:pPr>
              <w:ind w:firstLineChars="0" w:firstLine="0"/>
              <w:rPr>
                <w:u w:color="000000"/>
              </w:rPr>
            </w:pPr>
            <w:proofErr w:type="spellStart"/>
            <w:r w:rsidRPr="00B70CD8">
              <w:rPr>
                <w:u w:color="000000"/>
              </w:rPr>
              <w:t>Woldeamanuel</w:t>
            </w:r>
            <w:proofErr w:type="spellEnd"/>
            <w:r w:rsidRPr="00B70CD8">
              <w:rPr>
                <w:u w:color="000000"/>
              </w:rPr>
              <w:t xml:space="preserve"> YW</w:t>
            </w:r>
            <w:r w:rsidR="00E34CB3">
              <w:rPr>
                <w:u w:color="000000"/>
              </w:rPr>
              <w:t>,</w:t>
            </w:r>
            <w:r w:rsidRPr="00B70CD8">
              <w:rPr>
                <w:u w:color="000000"/>
              </w:rPr>
              <w:t xml:space="preserve"> 2017</w:t>
            </w:r>
          </w:p>
        </w:tc>
        <w:tc>
          <w:tcPr>
            <w:tcW w:w="3969" w:type="dxa"/>
            <w:shd w:val="clear" w:color="auto" w:fill="auto"/>
            <w:tcMar>
              <w:top w:w="80" w:type="dxa"/>
              <w:left w:w="80" w:type="dxa"/>
              <w:bottom w:w="80" w:type="dxa"/>
              <w:right w:w="80" w:type="dxa"/>
            </w:tcMar>
            <w:vAlign w:val="center"/>
          </w:tcPr>
          <w:p w14:paraId="366FBB56" w14:textId="77777777" w:rsidR="003A7218" w:rsidRPr="00B70CD8" w:rsidRDefault="003A7218" w:rsidP="00B70CD8">
            <w:pPr>
              <w:ind w:firstLineChars="0" w:firstLine="0"/>
              <w:jc w:val="center"/>
              <w:rPr>
                <w:u w:color="000000"/>
              </w:rPr>
            </w:pPr>
            <w:r w:rsidRPr="00B70CD8">
              <w:rPr>
                <w:u w:color="000000"/>
              </w:rPr>
              <w:t>4</w:t>
            </w:r>
          </w:p>
        </w:tc>
      </w:tr>
      <w:tr w:rsidR="003A7218" w:rsidRPr="00B70CD8" w14:paraId="351EAB25"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171FF25" w14:textId="77777777" w:rsidR="003A7218" w:rsidRPr="00B70CD8" w:rsidRDefault="003A7218" w:rsidP="00B70CD8">
            <w:pPr>
              <w:ind w:firstLineChars="0" w:firstLine="0"/>
              <w:rPr>
                <w:u w:color="000000"/>
              </w:rPr>
            </w:pPr>
            <w:proofErr w:type="spellStart"/>
            <w:r w:rsidRPr="00B70CD8">
              <w:rPr>
                <w:u w:color="000000"/>
              </w:rPr>
              <w:t>Xie</w:t>
            </w:r>
            <w:proofErr w:type="spellEnd"/>
            <w:r w:rsidRPr="00B70CD8">
              <w:rPr>
                <w:u w:color="000000"/>
              </w:rPr>
              <w:t xml:space="preserve"> C</w:t>
            </w:r>
            <w:r w:rsidR="00E34CB3">
              <w:rPr>
                <w:u w:color="000000"/>
              </w:rPr>
              <w:t>,</w:t>
            </w:r>
            <w:r w:rsidRPr="00B70CD8">
              <w:rPr>
                <w:u w:color="000000"/>
              </w:rPr>
              <w:t xml:space="preserve"> 2018</w:t>
            </w:r>
          </w:p>
        </w:tc>
        <w:tc>
          <w:tcPr>
            <w:tcW w:w="3969" w:type="dxa"/>
            <w:shd w:val="clear" w:color="auto" w:fill="auto"/>
            <w:tcMar>
              <w:top w:w="80" w:type="dxa"/>
              <w:left w:w="80" w:type="dxa"/>
              <w:bottom w:w="80" w:type="dxa"/>
              <w:right w:w="80" w:type="dxa"/>
            </w:tcMar>
            <w:vAlign w:val="center"/>
          </w:tcPr>
          <w:p w14:paraId="0D55F181"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4E1EC78F" w14:textId="77777777" w:rsidTr="00B70CD8">
        <w:trPr>
          <w:trHeight w:val="20"/>
          <w:jc w:val="center"/>
        </w:trPr>
        <w:tc>
          <w:tcPr>
            <w:tcW w:w="5244" w:type="dxa"/>
            <w:shd w:val="clear" w:color="auto" w:fill="auto"/>
            <w:tcMar>
              <w:top w:w="80" w:type="dxa"/>
              <w:left w:w="80" w:type="dxa"/>
              <w:bottom w:w="80" w:type="dxa"/>
              <w:right w:w="80" w:type="dxa"/>
            </w:tcMar>
            <w:vAlign w:val="center"/>
          </w:tcPr>
          <w:p w14:paraId="74988224" w14:textId="77777777" w:rsidR="003A7218" w:rsidRPr="00B70CD8" w:rsidRDefault="003A7218" w:rsidP="00B70CD8">
            <w:pPr>
              <w:ind w:firstLineChars="0" w:firstLine="0"/>
              <w:rPr>
                <w:u w:color="000000"/>
              </w:rPr>
            </w:pPr>
            <w:proofErr w:type="spellStart"/>
            <w:r w:rsidRPr="00B70CD8">
              <w:rPr>
                <w:u w:color="000000"/>
              </w:rPr>
              <w:t>Xie</w:t>
            </w:r>
            <w:proofErr w:type="spellEnd"/>
            <w:r w:rsidRPr="00B70CD8">
              <w:rPr>
                <w:u w:color="000000"/>
              </w:rPr>
              <w:t xml:space="preserve"> Q</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19C5A384" w14:textId="77777777" w:rsidR="003A7218" w:rsidRPr="00B70CD8" w:rsidRDefault="003A7218" w:rsidP="00B70CD8">
            <w:pPr>
              <w:ind w:firstLineChars="0" w:firstLine="0"/>
              <w:jc w:val="center"/>
              <w:rPr>
                <w:u w:color="000000"/>
              </w:rPr>
            </w:pPr>
            <w:r w:rsidRPr="00B70CD8">
              <w:rPr>
                <w:u w:color="000000"/>
              </w:rPr>
              <w:t>5</w:t>
            </w:r>
          </w:p>
        </w:tc>
      </w:tr>
      <w:tr w:rsidR="003A7218" w:rsidRPr="00B70CD8" w14:paraId="32E700EE" w14:textId="77777777" w:rsidTr="00B70CD8">
        <w:trPr>
          <w:trHeight w:val="20"/>
          <w:jc w:val="center"/>
        </w:trPr>
        <w:tc>
          <w:tcPr>
            <w:tcW w:w="5244" w:type="dxa"/>
            <w:shd w:val="clear" w:color="auto" w:fill="auto"/>
            <w:tcMar>
              <w:top w:w="80" w:type="dxa"/>
              <w:left w:w="80" w:type="dxa"/>
              <w:bottom w:w="80" w:type="dxa"/>
              <w:right w:w="80" w:type="dxa"/>
            </w:tcMar>
            <w:vAlign w:val="center"/>
          </w:tcPr>
          <w:p w14:paraId="0DDA932B" w14:textId="77777777" w:rsidR="003A7218" w:rsidRPr="00B70CD8" w:rsidRDefault="003A7218" w:rsidP="00B70CD8">
            <w:pPr>
              <w:ind w:firstLineChars="0" w:firstLine="0"/>
              <w:rPr>
                <w:u w:color="000000"/>
              </w:rPr>
            </w:pPr>
            <w:proofErr w:type="spellStart"/>
            <w:r w:rsidRPr="00B70CD8">
              <w:rPr>
                <w:u w:color="000000"/>
              </w:rPr>
              <w:t>Yakkaphan</w:t>
            </w:r>
            <w:proofErr w:type="spellEnd"/>
            <w:r w:rsidRPr="00B70CD8">
              <w:rPr>
                <w:u w:color="000000"/>
              </w:rPr>
              <w:t xml:space="preserve"> P</w:t>
            </w:r>
            <w:r w:rsidR="00E34CB3">
              <w:rPr>
                <w:u w:color="000000"/>
              </w:rPr>
              <w:t>,</w:t>
            </w:r>
            <w:r w:rsidRPr="00B70CD8">
              <w:rPr>
                <w:u w:color="000000"/>
              </w:rPr>
              <w:t xml:space="preserve"> 2022</w:t>
            </w:r>
          </w:p>
        </w:tc>
        <w:tc>
          <w:tcPr>
            <w:tcW w:w="3969" w:type="dxa"/>
            <w:shd w:val="clear" w:color="auto" w:fill="auto"/>
            <w:tcMar>
              <w:top w:w="80" w:type="dxa"/>
              <w:left w:w="80" w:type="dxa"/>
              <w:bottom w:w="80" w:type="dxa"/>
              <w:right w:w="80" w:type="dxa"/>
            </w:tcMar>
            <w:vAlign w:val="center"/>
          </w:tcPr>
          <w:p w14:paraId="154C8069" w14:textId="77777777" w:rsidR="003A7218" w:rsidRPr="00B70CD8" w:rsidRDefault="003A7218" w:rsidP="00B70CD8">
            <w:pPr>
              <w:ind w:firstLineChars="0" w:firstLine="0"/>
              <w:jc w:val="center"/>
              <w:rPr>
                <w:u w:color="000000"/>
              </w:rPr>
            </w:pPr>
            <w:r w:rsidRPr="00B70CD8">
              <w:rPr>
                <w:u w:color="000000"/>
              </w:rPr>
              <w:t>5</w:t>
            </w:r>
          </w:p>
        </w:tc>
      </w:tr>
    </w:tbl>
    <w:p w14:paraId="631B7A8F" w14:textId="77777777" w:rsidR="003A7218" w:rsidRDefault="003A7218" w:rsidP="00803D8C">
      <w:pPr>
        <w:pStyle w:val="aa"/>
      </w:pPr>
      <w:r w:rsidRPr="00B70CD8">
        <w:t xml:space="preserve">Legend: </w:t>
      </w:r>
      <w:r w:rsidR="00B70CD8">
        <w:t>(</w:t>
      </w:r>
      <w:r w:rsidRPr="00B70CD8">
        <w:t xml:space="preserve">1) Studies in animals; </w:t>
      </w:r>
      <w:r w:rsidR="00B70CD8">
        <w:t>(</w:t>
      </w:r>
      <w:r w:rsidRPr="00B70CD8">
        <w:t xml:space="preserve">2) Studies without orofacial Pain Prevalence; </w:t>
      </w:r>
      <w:r w:rsidR="00B70CD8">
        <w:t>(</w:t>
      </w:r>
      <w:r w:rsidRPr="00B70CD8">
        <w:t xml:space="preserve">3) Literature reviews, intervention studies, observational and RCT studies; letters, abstracts from conferences; case reports and personal opinions; </w:t>
      </w:r>
      <w:r w:rsidR="00B70CD8">
        <w:t>(</w:t>
      </w:r>
      <w:r w:rsidRPr="00B70CD8">
        <w:t xml:space="preserve">4) studies that did not meet the minimum criteria for Systematic Review (risk of bias analysis missing for instance); and </w:t>
      </w:r>
      <w:r w:rsidR="00B70CD8">
        <w:t>(</w:t>
      </w:r>
      <w:r w:rsidRPr="00B70CD8">
        <w:t>5) Studies where orofacial pain was associated with (and thus indistinguishable from) another type of pain, or in a COVID sample.</w:t>
      </w:r>
    </w:p>
    <w:p w14:paraId="3039A075" w14:textId="77777777" w:rsidR="00803D8C" w:rsidRPr="00EC1576" w:rsidRDefault="00803D8C" w:rsidP="00803D8C">
      <w:pPr>
        <w:pStyle w:val="aa"/>
        <w:rPr>
          <w:rFonts w:eastAsia="等线"/>
        </w:rPr>
      </w:pPr>
    </w:p>
    <w:p w14:paraId="2DCD808C" w14:textId="77777777" w:rsidR="00803D8C" w:rsidRPr="00EC1576" w:rsidRDefault="00803D8C" w:rsidP="00803D8C">
      <w:pPr>
        <w:pStyle w:val="aa"/>
        <w:rPr>
          <w:rFonts w:eastAsia="等线"/>
        </w:rPr>
      </w:pPr>
    </w:p>
    <w:p w14:paraId="3FC93EBF" w14:textId="77777777" w:rsidR="007D2ADB" w:rsidRPr="00EC1576" w:rsidRDefault="007D2ADB" w:rsidP="00803D8C">
      <w:pPr>
        <w:pStyle w:val="aa"/>
        <w:rPr>
          <w:rFonts w:eastAsia="等线"/>
        </w:rPr>
      </w:pPr>
    </w:p>
    <w:p w14:paraId="2678EE98" w14:textId="77777777" w:rsidR="007D2ADB" w:rsidRPr="00EC1576" w:rsidRDefault="007D2ADB" w:rsidP="00803D8C">
      <w:pPr>
        <w:pStyle w:val="aa"/>
        <w:rPr>
          <w:rFonts w:eastAsia="等线"/>
        </w:rPr>
      </w:pPr>
    </w:p>
    <w:p w14:paraId="08660275" w14:textId="77777777" w:rsidR="007D2ADB" w:rsidRPr="00EC1576" w:rsidRDefault="007D2ADB" w:rsidP="00803D8C">
      <w:pPr>
        <w:pStyle w:val="aa"/>
        <w:rPr>
          <w:rFonts w:eastAsia="等线"/>
        </w:rPr>
      </w:pPr>
    </w:p>
    <w:p w14:paraId="4C78EFAF" w14:textId="77777777" w:rsidR="007D2ADB" w:rsidRPr="00EC1576" w:rsidRDefault="007D2ADB" w:rsidP="00803D8C">
      <w:pPr>
        <w:pStyle w:val="aa"/>
        <w:rPr>
          <w:rFonts w:eastAsia="等线" w:hint="eastAsia"/>
        </w:rPr>
      </w:pPr>
    </w:p>
    <w:p w14:paraId="568FFAB8" w14:textId="77777777" w:rsidR="007D2ADB" w:rsidRDefault="007D2ADB" w:rsidP="00803D8C">
      <w:pPr>
        <w:pStyle w:val="a9"/>
        <w:ind w:firstLine="420"/>
        <w:rPr>
          <w:bCs/>
        </w:rPr>
        <w:sectPr w:rsidR="007D2ADB" w:rsidSect="007D2ADB">
          <w:headerReference w:type="even" r:id="rId7"/>
          <w:headerReference w:type="default" r:id="rId8"/>
          <w:footerReference w:type="even" r:id="rId9"/>
          <w:footerReference w:type="default" r:id="rId10"/>
          <w:headerReference w:type="first" r:id="rId11"/>
          <w:footerReference w:type="first" r:id="rId12"/>
          <w:pgSz w:w="12240" w:h="15840" w:code="119"/>
          <w:pgMar w:top="1440" w:right="1440" w:bottom="1440" w:left="1440" w:header="709" w:footer="709" w:gutter="0"/>
          <w:cols w:space="720"/>
          <w:docGrid w:linePitch="286"/>
        </w:sectPr>
      </w:pPr>
    </w:p>
    <w:p w14:paraId="6C923F21" w14:textId="77777777" w:rsidR="00803D8C" w:rsidRPr="005A78CF" w:rsidRDefault="00803D8C" w:rsidP="00803D8C">
      <w:pPr>
        <w:pStyle w:val="a9"/>
        <w:ind w:firstLine="420"/>
      </w:pPr>
      <w:r w:rsidRPr="00FE2587">
        <w:rPr>
          <w:bCs/>
        </w:rPr>
        <w:lastRenderedPageBreak/>
        <w:t xml:space="preserve">Supplementary Table </w:t>
      </w:r>
      <w:r>
        <w:rPr>
          <w:bCs/>
        </w:rPr>
        <w:t>3.</w:t>
      </w:r>
      <w:r w:rsidRPr="00752FE0">
        <w:rPr>
          <w:bCs/>
        </w:rPr>
        <w:t xml:space="preserve"> </w:t>
      </w:r>
      <w:r w:rsidRPr="00752FE0">
        <w:t>Summary of descriptive characteristics of included articles (n</w:t>
      </w:r>
      <w:r>
        <w:t xml:space="preserve"> </w:t>
      </w:r>
      <w:r w:rsidRPr="00752FE0">
        <w:t>=</w:t>
      </w:r>
      <w:r>
        <w:t xml:space="preserve"> </w:t>
      </w:r>
      <w:r w:rsidRPr="00752FE0">
        <w:t>24)</w:t>
      </w:r>
      <w:r>
        <w:t>.</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CellMar>
          <w:left w:w="0" w:type="dxa"/>
          <w:right w:w="0" w:type="dxa"/>
        </w:tblCellMar>
        <w:tblLook w:val="04A0" w:firstRow="1" w:lastRow="0" w:firstColumn="1" w:lastColumn="0" w:noHBand="0" w:noVBand="1"/>
      </w:tblPr>
      <w:tblGrid>
        <w:gridCol w:w="1601"/>
        <w:gridCol w:w="1088"/>
        <w:gridCol w:w="1701"/>
        <w:gridCol w:w="1275"/>
        <w:gridCol w:w="1193"/>
        <w:gridCol w:w="632"/>
        <w:gridCol w:w="1583"/>
        <w:gridCol w:w="1417"/>
        <w:gridCol w:w="1499"/>
        <w:gridCol w:w="3604"/>
      </w:tblGrid>
      <w:tr w:rsidR="00803D8C" w:rsidRPr="00685A77" w14:paraId="6D3C5614"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418CD078" w14:textId="77777777" w:rsidR="00803D8C" w:rsidRPr="00685A77" w:rsidRDefault="00803D8C" w:rsidP="007D2ADB">
            <w:pPr>
              <w:pStyle w:val="Corpo"/>
              <w:rPr>
                <w:rFonts w:ascii="Times New Roman" w:eastAsia="Arial" w:hAnsi="Times New Roman" w:cs="Times New Roman"/>
                <w:sz w:val="21"/>
                <w:szCs w:val="21"/>
              </w:rPr>
            </w:pPr>
            <w:r w:rsidRPr="00685A77">
              <w:rPr>
                <w:rFonts w:ascii="Times New Roman" w:hAnsi="Times New Roman" w:cs="Times New Roman"/>
                <w:sz w:val="21"/>
                <w:szCs w:val="21"/>
              </w:rPr>
              <w:t>Author</w:t>
            </w:r>
          </w:p>
          <w:p w14:paraId="5226729F" w14:textId="77777777" w:rsidR="00803D8C" w:rsidRPr="00685A77" w:rsidRDefault="00803D8C" w:rsidP="007D2ADB">
            <w:pPr>
              <w:pStyle w:val="Corpo"/>
              <w:rPr>
                <w:rFonts w:ascii="Times New Roman" w:eastAsia="Arial" w:hAnsi="Times New Roman" w:cs="Times New Roman"/>
                <w:sz w:val="21"/>
                <w:szCs w:val="21"/>
              </w:rPr>
            </w:pPr>
            <w:r w:rsidRPr="00685A77">
              <w:rPr>
                <w:rFonts w:ascii="Times New Roman" w:hAnsi="Times New Roman" w:cs="Times New Roman"/>
                <w:sz w:val="21"/>
                <w:szCs w:val="21"/>
              </w:rPr>
              <w:t>Year</w:t>
            </w:r>
          </w:p>
          <w:p w14:paraId="28080E3D"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Country</w:t>
            </w:r>
          </w:p>
          <w:p w14:paraId="5816F0C8"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Journal</w:t>
            </w:r>
          </w:p>
        </w:tc>
        <w:tc>
          <w:tcPr>
            <w:tcW w:w="1088" w:type="dxa"/>
            <w:shd w:val="clear" w:color="auto" w:fill="auto"/>
            <w:tcMar>
              <w:top w:w="80" w:type="dxa"/>
              <w:left w:w="80" w:type="dxa"/>
              <w:bottom w:w="80" w:type="dxa"/>
              <w:right w:w="80" w:type="dxa"/>
            </w:tcMar>
            <w:vAlign w:val="center"/>
          </w:tcPr>
          <w:p w14:paraId="03201276" w14:textId="77777777" w:rsidR="00803D8C" w:rsidRPr="00685A77" w:rsidRDefault="00803D8C" w:rsidP="00685A77">
            <w:pPr>
              <w:pStyle w:val="Corpo"/>
              <w:jc w:val="center"/>
              <w:rPr>
                <w:rFonts w:ascii="Times New Roman" w:hAnsi="Times New Roman" w:cs="Times New Roman"/>
                <w:sz w:val="21"/>
                <w:szCs w:val="21"/>
              </w:rPr>
            </w:pPr>
            <w:r w:rsidRPr="00685A77">
              <w:rPr>
                <w:rFonts w:ascii="Times New Roman" w:hAnsi="Times New Roman" w:cs="Times New Roman"/>
                <w:sz w:val="21"/>
                <w:szCs w:val="21"/>
              </w:rPr>
              <w:t>Subgroup</w:t>
            </w:r>
          </w:p>
        </w:tc>
        <w:tc>
          <w:tcPr>
            <w:tcW w:w="1701" w:type="dxa"/>
            <w:shd w:val="clear" w:color="auto" w:fill="auto"/>
            <w:vAlign w:val="center"/>
          </w:tcPr>
          <w:p w14:paraId="0070D84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Diagnostic Criteria</w:t>
            </w:r>
          </w:p>
        </w:tc>
        <w:tc>
          <w:tcPr>
            <w:tcW w:w="1275" w:type="dxa"/>
            <w:shd w:val="clear" w:color="auto" w:fill="auto"/>
            <w:tcMar>
              <w:top w:w="80" w:type="dxa"/>
              <w:left w:w="80" w:type="dxa"/>
              <w:bottom w:w="80" w:type="dxa"/>
              <w:right w:w="80" w:type="dxa"/>
            </w:tcMar>
            <w:vAlign w:val="center"/>
          </w:tcPr>
          <w:p w14:paraId="0425604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u w:color="000000"/>
                <w:bdr w:val="nil"/>
              </w:rPr>
              <w:t>Databases searched (Search date)</w:t>
            </w:r>
          </w:p>
        </w:tc>
        <w:tc>
          <w:tcPr>
            <w:tcW w:w="1193" w:type="dxa"/>
            <w:shd w:val="clear" w:color="auto" w:fill="auto"/>
            <w:vAlign w:val="center"/>
          </w:tcPr>
          <w:p w14:paraId="28EC524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Included primary studies</w:t>
            </w:r>
          </w:p>
        </w:tc>
        <w:tc>
          <w:tcPr>
            <w:tcW w:w="632" w:type="dxa"/>
            <w:shd w:val="clear" w:color="auto" w:fill="auto"/>
            <w:vAlign w:val="center"/>
          </w:tcPr>
          <w:p w14:paraId="0D1CE1C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Study Design</w:t>
            </w:r>
          </w:p>
        </w:tc>
        <w:tc>
          <w:tcPr>
            <w:tcW w:w="1583" w:type="dxa"/>
            <w:shd w:val="clear" w:color="auto" w:fill="auto"/>
            <w:tcMar>
              <w:top w:w="80" w:type="dxa"/>
              <w:left w:w="80" w:type="dxa"/>
              <w:bottom w:w="80" w:type="dxa"/>
              <w:right w:w="80" w:type="dxa"/>
            </w:tcMar>
            <w:vAlign w:val="center"/>
          </w:tcPr>
          <w:p w14:paraId="280EBB5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u w:color="000000"/>
                <w:bdr w:val="nil"/>
              </w:rPr>
              <w:t>Risk of bias assessment tools</w:t>
            </w:r>
          </w:p>
        </w:tc>
        <w:tc>
          <w:tcPr>
            <w:tcW w:w="1417" w:type="dxa"/>
            <w:shd w:val="clear" w:color="auto" w:fill="auto"/>
            <w:vAlign w:val="center"/>
          </w:tcPr>
          <w:p w14:paraId="5835612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Total number of Articles included</w:t>
            </w:r>
          </w:p>
        </w:tc>
        <w:tc>
          <w:tcPr>
            <w:tcW w:w="1499" w:type="dxa"/>
            <w:shd w:val="clear" w:color="auto" w:fill="auto"/>
            <w:vAlign w:val="center"/>
          </w:tcPr>
          <w:p w14:paraId="12DCF4A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Total number of patients</w:t>
            </w:r>
          </w:p>
          <w:p w14:paraId="41A187B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Gender</w:t>
            </w:r>
          </w:p>
          <w:p w14:paraId="6CDFB53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Age</w:t>
            </w:r>
          </w:p>
        </w:tc>
        <w:tc>
          <w:tcPr>
            <w:tcW w:w="3604" w:type="dxa"/>
            <w:shd w:val="clear" w:color="auto" w:fill="auto"/>
            <w:vAlign w:val="center"/>
          </w:tcPr>
          <w:p w14:paraId="5D38F5D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Main Prevalence</w:t>
            </w:r>
          </w:p>
        </w:tc>
      </w:tr>
      <w:tr w:rsidR="00803D8C" w:rsidRPr="00685A77" w14:paraId="53F1870F"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3EBF2BB6"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Abu-</w:t>
            </w:r>
            <w:proofErr w:type="spellStart"/>
            <w:r w:rsidRPr="00685A77">
              <w:rPr>
                <w:color w:val="000000"/>
                <w:bdr w:val="nil"/>
              </w:rPr>
              <w:t>Arafeh</w:t>
            </w:r>
            <w:proofErr w:type="spellEnd"/>
            <w:r w:rsidRPr="00685A77">
              <w:rPr>
                <w:color w:val="000000"/>
                <w:bdr w:val="nil"/>
              </w:rPr>
              <w:t xml:space="preserve"> I</w:t>
            </w:r>
          </w:p>
          <w:p w14:paraId="46FCB511"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2010</w:t>
            </w:r>
          </w:p>
          <w:p w14:paraId="67BB1FBF"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UK</w:t>
            </w:r>
          </w:p>
          <w:p w14:paraId="10BDC2AC" w14:textId="77777777" w:rsidR="00803D8C" w:rsidRPr="00685A77" w:rsidRDefault="00803D8C" w:rsidP="00EC1576">
            <w:pPr>
              <w:pBdr>
                <w:top w:val="nil"/>
                <w:left w:val="nil"/>
                <w:bottom w:val="nil"/>
                <w:right w:val="nil"/>
                <w:between w:val="nil"/>
                <w:bar w:val="nil"/>
              </w:pBdr>
              <w:ind w:firstLineChars="0" w:firstLine="0"/>
              <w:jc w:val="left"/>
              <w:rPr>
                <w:rFonts w:eastAsia="等线"/>
                <w:color w:val="000000"/>
                <w:bdr w:val="nil"/>
              </w:rPr>
            </w:pPr>
            <w:r w:rsidRPr="00685A77">
              <w:rPr>
                <w:color w:val="000000"/>
                <w:bdr w:val="nil"/>
              </w:rPr>
              <w:t>Developmental Medicine &amp; Child Neurology</w:t>
            </w:r>
          </w:p>
        </w:tc>
        <w:tc>
          <w:tcPr>
            <w:tcW w:w="1088" w:type="dxa"/>
            <w:shd w:val="clear" w:color="auto" w:fill="auto"/>
            <w:tcMar>
              <w:top w:w="80" w:type="dxa"/>
              <w:left w:w="80" w:type="dxa"/>
              <w:bottom w:w="80" w:type="dxa"/>
              <w:right w:w="80" w:type="dxa"/>
            </w:tcMar>
            <w:vAlign w:val="center"/>
          </w:tcPr>
          <w:p w14:paraId="5AE2039E"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Headache</w:t>
            </w:r>
          </w:p>
          <w:p w14:paraId="2BB1BB03"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Children (under 20 </w:t>
            </w:r>
            <w:proofErr w:type="spellStart"/>
            <w:r w:rsidRPr="00685A77">
              <w:rPr>
                <w:color w:val="000000"/>
                <w:bdr w:val="nil"/>
              </w:rPr>
              <w:t>y.o</w:t>
            </w:r>
            <w:proofErr w:type="spellEnd"/>
            <w:r w:rsidRPr="00685A77">
              <w:rPr>
                <w:color w:val="000000"/>
                <w:bdr w:val="nil"/>
              </w:rPr>
              <w:t>)</w:t>
            </w:r>
          </w:p>
        </w:tc>
        <w:tc>
          <w:tcPr>
            <w:tcW w:w="1701" w:type="dxa"/>
            <w:shd w:val="clear" w:color="auto" w:fill="auto"/>
            <w:vAlign w:val="center"/>
          </w:tcPr>
          <w:p w14:paraId="5C602A2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IHS 1988 or 2004</w:t>
            </w:r>
          </w:p>
        </w:tc>
        <w:tc>
          <w:tcPr>
            <w:tcW w:w="1275" w:type="dxa"/>
            <w:shd w:val="clear" w:color="auto" w:fill="auto"/>
            <w:tcMar>
              <w:top w:w="80" w:type="dxa"/>
              <w:left w:w="80" w:type="dxa"/>
              <w:bottom w:w="80" w:type="dxa"/>
              <w:right w:w="80" w:type="dxa"/>
            </w:tcMar>
            <w:vAlign w:val="center"/>
          </w:tcPr>
          <w:p w14:paraId="703EA9C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2F0448A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Cochrane</w:t>
            </w:r>
          </w:p>
          <w:p w14:paraId="5264173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64DA9B8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318E478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(31 December 2007)</w:t>
            </w:r>
          </w:p>
        </w:tc>
        <w:tc>
          <w:tcPr>
            <w:tcW w:w="1193" w:type="dxa"/>
            <w:shd w:val="clear" w:color="auto" w:fill="auto"/>
            <w:vAlign w:val="center"/>
          </w:tcPr>
          <w:p w14:paraId="3A5A5DE2"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Population based studies of randomized selected participants</w:t>
            </w:r>
          </w:p>
        </w:tc>
        <w:tc>
          <w:tcPr>
            <w:tcW w:w="632" w:type="dxa"/>
            <w:shd w:val="clear" w:color="auto" w:fill="auto"/>
            <w:vAlign w:val="center"/>
          </w:tcPr>
          <w:p w14:paraId="37D0732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(Population based)</w:t>
            </w:r>
          </w:p>
        </w:tc>
        <w:tc>
          <w:tcPr>
            <w:tcW w:w="1583" w:type="dxa"/>
            <w:shd w:val="clear" w:color="auto" w:fill="auto"/>
            <w:tcMar>
              <w:top w:w="80" w:type="dxa"/>
              <w:left w:w="80" w:type="dxa"/>
              <w:bottom w:w="80" w:type="dxa"/>
              <w:right w:w="80" w:type="dxa"/>
            </w:tcMar>
            <w:vAlign w:val="center"/>
          </w:tcPr>
          <w:p w14:paraId="52DE870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Criteria applied by the authors</w:t>
            </w:r>
          </w:p>
        </w:tc>
        <w:tc>
          <w:tcPr>
            <w:tcW w:w="1417" w:type="dxa"/>
            <w:shd w:val="clear" w:color="auto" w:fill="auto"/>
            <w:vAlign w:val="center"/>
          </w:tcPr>
          <w:p w14:paraId="3DEE9B3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50 </w:t>
            </w:r>
            <w:proofErr w:type="spellStart"/>
            <w:r w:rsidRPr="00685A77">
              <w:rPr>
                <w:color w:val="000000"/>
                <w:bdr w:val="nil"/>
              </w:rPr>
              <w:t>Quali</w:t>
            </w:r>
            <w:proofErr w:type="spellEnd"/>
            <w:r w:rsidRPr="00685A77">
              <w:rPr>
                <w:color w:val="000000"/>
                <w:bdr w:val="nil"/>
              </w:rPr>
              <w:t xml:space="preserve"> (37 MA)</w:t>
            </w:r>
          </w:p>
        </w:tc>
        <w:tc>
          <w:tcPr>
            <w:tcW w:w="1499" w:type="dxa"/>
            <w:shd w:val="clear" w:color="auto" w:fill="auto"/>
            <w:vAlign w:val="center"/>
          </w:tcPr>
          <w:p w14:paraId="05C5630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80,876 children</w:t>
            </w:r>
          </w:p>
          <w:p w14:paraId="0073BE9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44,988 F—55.62%</w:t>
            </w:r>
          </w:p>
          <w:p w14:paraId="7362395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3–20 years</w:t>
            </w:r>
          </w:p>
          <w:p w14:paraId="1A3E535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Pain &gt;6 months</w:t>
            </w:r>
          </w:p>
        </w:tc>
        <w:tc>
          <w:tcPr>
            <w:tcW w:w="3604" w:type="dxa"/>
            <w:shd w:val="clear" w:color="auto" w:fill="auto"/>
            <w:vAlign w:val="center"/>
          </w:tcPr>
          <w:p w14:paraId="6410E1F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overall calculated prevalence of headache (at any point in time) is 58.4% with a 95% CI (58.1–58.8%).</w:t>
            </w:r>
          </w:p>
          <w:p w14:paraId="76B8952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OR for prevalence of headache in females compared with males is 1.53 (1.48–1.60).</w:t>
            </w:r>
          </w:p>
          <w:p w14:paraId="223E87E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Overall prevalence of migraine in children and adolescents is 7.7% (95% CI 7.6–7.8).</w:t>
            </w:r>
          </w:p>
        </w:tc>
      </w:tr>
      <w:tr w:rsidR="00803D8C" w:rsidRPr="00685A77" w14:paraId="71334AB9"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73D71CDE"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Albalawi M</w:t>
            </w:r>
          </w:p>
          <w:p w14:paraId="1E7B695C"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2023</w:t>
            </w:r>
          </w:p>
          <w:p w14:paraId="7F85B9DF"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Saudi Arabia</w:t>
            </w:r>
          </w:p>
          <w:p w14:paraId="48389CD8" w14:textId="77777777" w:rsidR="00803D8C" w:rsidRPr="00685A77" w:rsidRDefault="00803D8C" w:rsidP="00EC1576">
            <w:pPr>
              <w:pBdr>
                <w:top w:val="nil"/>
                <w:left w:val="nil"/>
                <w:bottom w:val="nil"/>
                <w:right w:val="nil"/>
                <w:between w:val="nil"/>
                <w:bar w:val="nil"/>
              </w:pBdr>
              <w:ind w:firstLineChars="0" w:firstLine="0"/>
              <w:jc w:val="left"/>
              <w:rPr>
                <w:rFonts w:eastAsia="等线"/>
                <w:color w:val="000000"/>
                <w:bdr w:val="nil"/>
                <w:lang w:val="pt-BR"/>
              </w:rPr>
            </w:pPr>
            <w:r w:rsidRPr="00685A77">
              <w:rPr>
                <w:color w:val="000000"/>
                <w:bdr w:val="nil"/>
                <w:lang w:val="pt-BR"/>
              </w:rPr>
              <w:t>Cureus</w:t>
            </w:r>
          </w:p>
        </w:tc>
        <w:tc>
          <w:tcPr>
            <w:tcW w:w="1088" w:type="dxa"/>
            <w:shd w:val="clear" w:color="auto" w:fill="auto"/>
            <w:tcMar>
              <w:top w:w="80" w:type="dxa"/>
              <w:left w:w="80" w:type="dxa"/>
              <w:bottom w:w="80" w:type="dxa"/>
              <w:right w:w="80" w:type="dxa"/>
            </w:tcMar>
            <w:vAlign w:val="center"/>
          </w:tcPr>
          <w:p w14:paraId="3EE5D59F"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Migraine</w:t>
            </w:r>
          </w:p>
          <w:p w14:paraId="124115B9"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Adults</w:t>
            </w:r>
          </w:p>
        </w:tc>
        <w:tc>
          <w:tcPr>
            <w:tcW w:w="1701" w:type="dxa"/>
            <w:shd w:val="clear" w:color="auto" w:fill="auto"/>
            <w:vAlign w:val="center"/>
          </w:tcPr>
          <w:p w14:paraId="65EB0F5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All</w:t>
            </w:r>
          </w:p>
        </w:tc>
        <w:tc>
          <w:tcPr>
            <w:tcW w:w="1275" w:type="dxa"/>
            <w:shd w:val="clear" w:color="auto" w:fill="auto"/>
            <w:tcMar>
              <w:top w:w="80" w:type="dxa"/>
              <w:left w:w="80" w:type="dxa"/>
              <w:bottom w:w="80" w:type="dxa"/>
              <w:right w:w="80" w:type="dxa"/>
            </w:tcMar>
            <w:vAlign w:val="center"/>
          </w:tcPr>
          <w:p w14:paraId="05B8016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7F1A97D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Cochrane</w:t>
            </w:r>
          </w:p>
          <w:p w14:paraId="3A411C7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6EEE65D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4AC5A3B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Ovid</w:t>
            </w:r>
          </w:p>
          <w:p w14:paraId="1B25E5A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NR</w:t>
            </w:r>
          </w:p>
        </w:tc>
        <w:tc>
          <w:tcPr>
            <w:tcW w:w="1193" w:type="dxa"/>
            <w:shd w:val="clear" w:color="auto" w:fill="auto"/>
            <w:vAlign w:val="center"/>
          </w:tcPr>
          <w:p w14:paraId="17E88A3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 case controls and community-based surveys</w:t>
            </w:r>
          </w:p>
        </w:tc>
        <w:tc>
          <w:tcPr>
            <w:tcW w:w="632" w:type="dxa"/>
            <w:shd w:val="clear" w:color="auto" w:fill="auto"/>
            <w:vAlign w:val="center"/>
          </w:tcPr>
          <w:p w14:paraId="4F0B498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7F11A3C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ROB and Egger</w:t>
            </w:r>
          </w:p>
        </w:tc>
        <w:tc>
          <w:tcPr>
            <w:tcW w:w="1417" w:type="dxa"/>
            <w:shd w:val="clear" w:color="auto" w:fill="auto"/>
            <w:vAlign w:val="center"/>
          </w:tcPr>
          <w:p w14:paraId="62C5D9C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36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5B41375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55,061</w:t>
            </w:r>
          </w:p>
          <w:p w14:paraId="6FF58C8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&gt;15 years</w:t>
            </w:r>
          </w:p>
          <w:p w14:paraId="3A1C00A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NA</w:t>
            </w:r>
          </w:p>
        </w:tc>
        <w:tc>
          <w:tcPr>
            <w:tcW w:w="3604" w:type="dxa"/>
            <w:shd w:val="clear" w:color="auto" w:fill="auto"/>
            <w:vAlign w:val="center"/>
          </w:tcPr>
          <w:p w14:paraId="5F523E7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Pooled proportion of migraine among all selected studies was 0.225617 (95% CI = 0.172749 to 0.28326).</w:t>
            </w:r>
          </w:p>
        </w:tc>
      </w:tr>
      <w:tr w:rsidR="00803D8C" w:rsidRPr="00685A77" w14:paraId="186868E5"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57C67FD6"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de-DE"/>
              </w:rPr>
            </w:pPr>
            <w:r w:rsidRPr="00685A77">
              <w:rPr>
                <w:color w:val="000000"/>
                <w:bdr w:val="nil"/>
                <w:lang w:val="de-DE"/>
              </w:rPr>
              <w:t>Al-Khazali HM</w:t>
            </w:r>
          </w:p>
          <w:p w14:paraId="75230C7B"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de-DE"/>
              </w:rPr>
            </w:pPr>
            <w:r w:rsidRPr="00685A77">
              <w:rPr>
                <w:color w:val="000000"/>
                <w:bdr w:val="nil"/>
                <w:lang w:val="de-DE"/>
              </w:rPr>
              <w:t>2023</w:t>
            </w:r>
          </w:p>
          <w:p w14:paraId="5CA2BF6C"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de-DE"/>
              </w:rPr>
            </w:pPr>
            <w:r w:rsidRPr="00685A77">
              <w:rPr>
                <w:color w:val="000000"/>
                <w:bdr w:val="nil"/>
                <w:lang w:val="de-DE"/>
              </w:rPr>
              <w:t>Denmark and USA</w:t>
            </w:r>
          </w:p>
          <w:p w14:paraId="6A966C12"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Cephalalgia</w:t>
            </w:r>
          </w:p>
        </w:tc>
        <w:tc>
          <w:tcPr>
            <w:tcW w:w="1088" w:type="dxa"/>
            <w:shd w:val="clear" w:color="auto" w:fill="auto"/>
            <w:tcMar>
              <w:top w:w="80" w:type="dxa"/>
              <w:left w:w="80" w:type="dxa"/>
              <w:bottom w:w="80" w:type="dxa"/>
              <w:right w:w="80" w:type="dxa"/>
            </w:tcMar>
            <w:vAlign w:val="center"/>
          </w:tcPr>
          <w:p w14:paraId="27BCE693"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Hemicrania continua</w:t>
            </w:r>
          </w:p>
        </w:tc>
        <w:tc>
          <w:tcPr>
            <w:tcW w:w="1701" w:type="dxa"/>
            <w:shd w:val="clear" w:color="auto" w:fill="auto"/>
            <w:vAlign w:val="center"/>
          </w:tcPr>
          <w:p w14:paraId="14E66EC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ICHD-2,</w:t>
            </w:r>
            <w:r w:rsidRPr="00685A77">
              <w:rPr>
                <w:rFonts w:eastAsia="等线"/>
                <w:color w:val="000000"/>
                <w:bdr w:val="nil"/>
              </w:rPr>
              <w:t xml:space="preserve"> </w:t>
            </w:r>
            <w:r w:rsidRPr="00685A77">
              <w:rPr>
                <w:color w:val="000000"/>
                <w:bdr w:val="nil"/>
              </w:rPr>
              <w:t>ICHD-3b</w:t>
            </w:r>
          </w:p>
          <w:p w14:paraId="67352FF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ICHD-3</w:t>
            </w:r>
          </w:p>
        </w:tc>
        <w:tc>
          <w:tcPr>
            <w:tcW w:w="1275" w:type="dxa"/>
            <w:shd w:val="clear" w:color="auto" w:fill="auto"/>
            <w:tcMar>
              <w:top w:w="80" w:type="dxa"/>
              <w:left w:w="80" w:type="dxa"/>
              <w:bottom w:w="80" w:type="dxa"/>
              <w:right w:w="80" w:type="dxa"/>
            </w:tcMar>
            <w:vAlign w:val="center"/>
          </w:tcPr>
          <w:p w14:paraId="7E7E2F3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49E5F69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1632064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(18/07/2022)</w:t>
            </w:r>
          </w:p>
        </w:tc>
        <w:tc>
          <w:tcPr>
            <w:tcW w:w="1193" w:type="dxa"/>
            <w:shd w:val="clear" w:color="auto" w:fill="auto"/>
            <w:vAlign w:val="center"/>
          </w:tcPr>
          <w:p w14:paraId="1826A7B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6 prospective</w:t>
            </w:r>
          </w:p>
          <w:p w14:paraId="1DFC982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5 retrospective cohort</w:t>
            </w:r>
          </w:p>
        </w:tc>
        <w:tc>
          <w:tcPr>
            <w:tcW w:w="632" w:type="dxa"/>
            <w:shd w:val="clear" w:color="auto" w:fill="auto"/>
            <w:vAlign w:val="center"/>
          </w:tcPr>
          <w:p w14:paraId="7E66025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2 (Clinical based)</w:t>
            </w:r>
          </w:p>
        </w:tc>
        <w:tc>
          <w:tcPr>
            <w:tcW w:w="1583" w:type="dxa"/>
            <w:shd w:val="clear" w:color="auto" w:fill="auto"/>
            <w:tcMar>
              <w:top w:w="80" w:type="dxa"/>
              <w:left w:w="80" w:type="dxa"/>
              <w:bottom w:w="80" w:type="dxa"/>
              <w:right w:w="80" w:type="dxa"/>
            </w:tcMar>
            <w:vAlign w:val="center"/>
          </w:tcPr>
          <w:p w14:paraId="2A75565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 Checklist for Studies Reporting Prevalence Data</w:t>
            </w:r>
          </w:p>
        </w:tc>
        <w:tc>
          <w:tcPr>
            <w:tcW w:w="1417" w:type="dxa"/>
            <w:shd w:val="clear" w:color="auto" w:fill="auto"/>
            <w:vAlign w:val="center"/>
          </w:tcPr>
          <w:p w14:paraId="727F30F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11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14870F6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9854</w:t>
            </w:r>
          </w:p>
          <w:p w14:paraId="1C66FD4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NA</w:t>
            </w:r>
          </w:p>
        </w:tc>
        <w:tc>
          <w:tcPr>
            <w:tcW w:w="3604" w:type="dxa"/>
            <w:shd w:val="clear" w:color="auto" w:fill="auto"/>
            <w:vAlign w:val="center"/>
          </w:tcPr>
          <w:p w14:paraId="3610116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pooled relative frequency of hemicrania continua was estimated to be 1.8% (95% CI, 1.0–3.3) among adult patients who were evaluated for headache in a clinic-based setting.</w:t>
            </w:r>
          </w:p>
          <w:p w14:paraId="21781FC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three most common symptoms associated with hemicrania continua were lacrimation (72.3%), conjunctival injection (69.8%), and restlessness/agitation (60.2%).</w:t>
            </w:r>
          </w:p>
        </w:tc>
      </w:tr>
      <w:tr w:rsidR="00803D8C" w:rsidRPr="00685A77" w14:paraId="2EA6CC8B"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788CCADE"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proofErr w:type="spellStart"/>
            <w:r w:rsidRPr="00685A77">
              <w:rPr>
                <w:color w:val="000000"/>
                <w:bdr w:val="nil"/>
              </w:rPr>
              <w:t>Asraf</w:t>
            </w:r>
            <w:proofErr w:type="spellEnd"/>
            <w:r w:rsidRPr="00685A77">
              <w:rPr>
                <w:color w:val="000000"/>
                <w:bdr w:val="nil"/>
              </w:rPr>
              <w:t xml:space="preserve"> N</w:t>
            </w:r>
          </w:p>
          <w:p w14:paraId="4C4F90E5"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2023</w:t>
            </w:r>
          </w:p>
          <w:p w14:paraId="237690E9"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Saudi Arabia</w:t>
            </w:r>
          </w:p>
          <w:p w14:paraId="16A20DD1" w14:textId="77777777" w:rsidR="00803D8C" w:rsidRPr="00685A77" w:rsidRDefault="00803D8C" w:rsidP="00EC1576">
            <w:pPr>
              <w:pBdr>
                <w:top w:val="nil"/>
                <w:left w:val="nil"/>
                <w:bottom w:val="nil"/>
                <w:right w:val="nil"/>
                <w:between w:val="nil"/>
                <w:bar w:val="nil"/>
              </w:pBdr>
              <w:ind w:firstLineChars="0" w:firstLine="0"/>
              <w:jc w:val="left"/>
              <w:rPr>
                <w:rFonts w:eastAsia="等线"/>
                <w:color w:val="000000"/>
                <w:bdr w:val="nil"/>
              </w:rPr>
            </w:pPr>
            <w:r w:rsidRPr="00685A77">
              <w:rPr>
                <w:color w:val="000000"/>
                <w:bdr w:val="nil"/>
              </w:rPr>
              <w:t>International Journal of Life science and Pharma Research</w:t>
            </w:r>
          </w:p>
        </w:tc>
        <w:tc>
          <w:tcPr>
            <w:tcW w:w="1088" w:type="dxa"/>
            <w:shd w:val="clear" w:color="auto" w:fill="auto"/>
            <w:tcMar>
              <w:top w:w="80" w:type="dxa"/>
              <w:left w:w="80" w:type="dxa"/>
              <w:bottom w:w="80" w:type="dxa"/>
              <w:right w:w="80" w:type="dxa"/>
            </w:tcMar>
            <w:vAlign w:val="center"/>
          </w:tcPr>
          <w:p w14:paraId="61F8D63A"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Migraine</w:t>
            </w:r>
          </w:p>
          <w:p w14:paraId="223F5DF7"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Children</w:t>
            </w:r>
          </w:p>
        </w:tc>
        <w:tc>
          <w:tcPr>
            <w:tcW w:w="1701" w:type="dxa"/>
            <w:shd w:val="clear" w:color="auto" w:fill="auto"/>
            <w:vAlign w:val="center"/>
          </w:tcPr>
          <w:p w14:paraId="74049FF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ICHD-3</w:t>
            </w:r>
          </w:p>
          <w:p w14:paraId="707A0C1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IHS</w:t>
            </w:r>
          </w:p>
          <w:p w14:paraId="152EB94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IHS2</w:t>
            </w:r>
          </w:p>
          <w:p w14:paraId="3C86BA6D"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Questionnaire</w:t>
            </w:r>
          </w:p>
        </w:tc>
        <w:tc>
          <w:tcPr>
            <w:tcW w:w="1275" w:type="dxa"/>
            <w:shd w:val="clear" w:color="auto" w:fill="auto"/>
            <w:tcMar>
              <w:top w:w="80" w:type="dxa"/>
              <w:left w:w="80" w:type="dxa"/>
              <w:bottom w:w="80" w:type="dxa"/>
              <w:right w:w="80" w:type="dxa"/>
            </w:tcMar>
            <w:vAlign w:val="center"/>
          </w:tcPr>
          <w:p w14:paraId="17AAB51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PubMed/MEDLINE</w:t>
            </w:r>
          </w:p>
          <w:p w14:paraId="0AF16CB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Scopus</w:t>
            </w:r>
          </w:p>
          <w:p w14:paraId="6AE3DDD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42C2D15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proofErr w:type="spellStart"/>
            <w:r w:rsidRPr="00685A77">
              <w:rPr>
                <w:color w:val="000000"/>
                <w:bdr w:val="nil"/>
              </w:rPr>
              <w:t>EbscoHost</w:t>
            </w:r>
            <w:proofErr w:type="spellEnd"/>
          </w:p>
          <w:p w14:paraId="46E57B5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6CB909F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From October 2002 to October 2022</w:t>
            </w:r>
          </w:p>
        </w:tc>
        <w:tc>
          <w:tcPr>
            <w:tcW w:w="1193" w:type="dxa"/>
            <w:shd w:val="clear" w:color="auto" w:fill="auto"/>
            <w:vAlign w:val="center"/>
          </w:tcPr>
          <w:p w14:paraId="11C17C9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 Cohort and community-based surveys</w:t>
            </w:r>
          </w:p>
        </w:tc>
        <w:tc>
          <w:tcPr>
            <w:tcW w:w="632" w:type="dxa"/>
            <w:shd w:val="clear" w:color="auto" w:fill="auto"/>
            <w:vAlign w:val="center"/>
          </w:tcPr>
          <w:p w14:paraId="46D5778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0658867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ROBINS-I</w:t>
            </w:r>
          </w:p>
        </w:tc>
        <w:tc>
          <w:tcPr>
            <w:tcW w:w="1417" w:type="dxa"/>
            <w:shd w:val="clear" w:color="auto" w:fill="auto"/>
            <w:vAlign w:val="center"/>
          </w:tcPr>
          <w:p w14:paraId="0D2B2AB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7 </w:t>
            </w:r>
            <w:proofErr w:type="spellStart"/>
            <w:r w:rsidRPr="00685A77">
              <w:rPr>
                <w:color w:val="000000"/>
                <w:bdr w:val="nil"/>
              </w:rPr>
              <w:t>Quali</w:t>
            </w:r>
            <w:proofErr w:type="spellEnd"/>
          </w:p>
        </w:tc>
        <w:tc>
          <w:tcPr>
            <w:tcW w:w="1499" w:type="dxa"/>
            <w:shd w:val="clear" w:color="auto" w:fill="auto"/>
            <w:vAlign w:val="center"/>
          </w:tcPr>
          <w:p w14:paraId="4C12A41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17,115</w:t>
            </w:r>
          </w:p>
          <w:p w14:paraId="022EF37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4–18</w:t>
            </w:r>
          </w:p>
          <w:p w14:paraId="5E3F94B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50% F</w:t>
            </w:r>
          </w:p>
        </w:tc>
        <w:tc>
          <w:tcPr>
            <w:tcW w:w="3604" w:type="dxa"/>
            <w:shd w:val="clear" w:color="auto" w:fill="auto"/>
            <w:vAlign w:val="center"/>
          </w:tcPr>
          <w:p w14:paraId="4838306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Prevalence of headaches increases with age, from 37–51% in 7 year-old to 57–82% in 15 year-old.</w:t>
            </w:r>
          </w:p>
        </w:tc>
      </w:tr>
      <w:tr w:rsidR="00803D8C" w:rsidRPr="00685A77" w14:paraId="4D6D0DD6"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5001CF81"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proofErr w:type="spellStart"/>
            <w:r w:rsidRPr="00685A77">
              <w:rPr>
                <w:color w:val="000000"/>
                <w:bdr w:val="nil"/>
              </w:rPr>
              <w:t>Christidis</w:t>
            </w:r>
            <w:proofErr w:type="spellEnd"/>
            <w:r w:rsidRPr="00685A77">
              <w:rPr>
                <w:color w:val="000000"/>
                <w:bdr w:val="nil"/>
              </w:rPr>
              <w:t xml:space="preserve"> N</w:t>
            </w:r>
          </w:p>
          <w:p w14:paraId="70826DFD"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2019</w:t>
            </w:r>
          </w:p>
          <w:p w14:paraId="56C272DA"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Sweden</w:t>
            </w:r>
          </w:p>
          <w:p w14:paraId="7CBCFD6B"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Journal of Oral Rehabilitation</w:t>
            </w:r>
          </w:p>
        </w:tc>
        <w:tc>
          <w:tcPr>
            <w:tcW w:w="1088" w:type="dxa"/>
            <w:shd w:val="clear" w:color="auto" w:fill="auto"/>
            <w:tcMar>
              <w:top w:w="80" w:type="dxa"/>
              <w:left w:w="80" w:type="dxa"/>
              <w:bottom w:w="80" w:type="dxa"/>
              <w:right w:w="80" w:type="dxa"/>
            </w:tcMar>
            <w:vAlign w:val="center"/>
          </w:tcPr>
          <w:p w14:paraId="7952E51C"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TMD</w:t>
            </w:r>
          </w:p>
          <w:p w14:paraId="7C2C4B18"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Children (under 19 </w:t>
            </w:r>
            <w:proofErr w:type="spellStart"/>
            <w:r w:rsidRPr="00685A77">
              <w:rPr>
                <w:color w:val="000000"/>
                <w:bdr w:val="nil"/>
              </w:rPr>
              <w:t>y.o</w:t>
            </w:r>
            <w:proofErr w:type="spellEnd"/>
            <w:r w:rsidRPr="00685A77">
              <w:rPr>
                <w:color w:val="000000"/>
                <w:bdr w:val="nil"/>
              </w:rPr>
              <w:t>)</w:t>
            </w:r>
          </w:p>
        </w:tc>
        <w:tc>
          <w:tcPr>
            <w:tcW w:w="1701" w:type="dxa"/>
            <w:shd w:val="clear" w:color="auto" w:fill="auto"/>
            <w:vAlign w:val="center"/>
          </w:tcPr>
          <w:p w14:paraId="4A49D58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RDC/TMD</w:t>
            </w:r>
          </w:p>
          <w:p w14:paraId="0D914E9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DC/TMD</w:t>
            </w:r>
          </w:p>
        </w:tc>
        <w:tc>
          <w:tcPr>
            <w:tcW w:w="1275" w:type="dxa"/>
            <w:shd w:val="clear" w:color="auto" w:fill="auto"/>
            <w:tcMar>
              <w:top w:w="80" w:type="dxa"/>
              <w:left w:w="80" w:type="dxa"/>
              <w:bottom w:w="80" w:type="dxa"/>
              <w:right w:w="80" w:type="dxa"/>
            </w:tcMar>
            <w:vAlign w:val="center"/>
          </w:tcPr>
          <w:p w14:paraId="1A81F48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068F369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3F2EEEC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National guidelines for adult dentistry in Sweden</w:t>
            </w:r>
          </w:p>
        </w:tc>
        <w:tc>
          <w:tcPr>
            <w:tcW w:w="1193" w:type="dxa"/>
            <w:shd w:val="clear" w:color="auto" w:fill="auto"/>
            <w:vAlign w:val="center"/>
          </w:tcPr>
          <w:p w14:paraId="068AA4D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w:t>
            </w:r>
          </w:p>
        </w:tc>
        <w:tc>
          <w:tcPr>
            <w:tcW w:w="632" w:type="dxa"/>
            <w:shd w:val="clear" w:color="auto" w:fill="auto"/>
            <w:vAlign w:val="center"/>
          </w:tcPr>
          <w:p w14:paraId="0FE31C4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16BFDA6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Checklist for the Methodological evaluation of Observational Research (MORE)</w:t>
            </w:r>
          </w:p>
        </w:tc>
        <w:tc>
          <w:tcPr>
            <w:tcW w:w="1417" w:type="dxa"/>
            <w:shd w:val="clear" w:color="auto" w:fill="auto"/>
            <w:vAlign w:val="center"/>
          </w:tcPr>
          <w:p w14:paraId="5929A33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6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2D68397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32,749</w:t>
            </w:r>
          </w:p>
          <w:p w14:paraId="12728AE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156,91 F—47.91%</w:t>
            </w:r>
          </w:p>
          <w:p w14:paraId="4F47FB5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10–19 years</w:t>
            </w:r>
          </w:p>
        </w:tc>
        <w:tc>
          <w:tcPr>
            <w:tcW w:w="3604" w:type="dxa"/>
            <w:shd w:val="clear" w:color="auto" w:fill="auto"/>
            <w:vAlign w:val="center"/>
          </w:tcPr>
          <w:p w14:paraId="178110C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Prevalence of TMD seems to have a range from 7.3% up to 30.4%. In three of the studies, the most common TMD-diagnosis was myofascial pain. In the other two the most common TMD diagnosis was disc displacement with reduction.</w:t>
            </w:r>
          </w:p>
        </w:tc>
      </w:tr>
      <w:tr w:rsidR="00803D8C" w:rsidRPr="00685A77" w14:paraId="065F0F55"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6BB8B464"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De Toledo IP</w:t>
            </w:r>
          </w:p>
          <w:p w14:paraId="27ED3E84"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2016</w:t>
            </w:r>
          </w:p>
          <w:p w14:paraId="53840DDE"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Brazil</w:t>
            </w:r>
          </w:p>
          <w:p w14:paraId="0C14D52B"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Journal of American Dental Association</w:t>
            </w:r>
          </w:p>
        </w:tc>
        <w:tc>
          <w:tcPr>
            <w:tcW w:w="1088" w:type="dxa"/>
            <w:shd w:val="clear" w:color="auto" w:fill="auto"/>
            <w:tcMar>
              <w:top w:w="80" w:type="dxa"/>
              <w:left w:w="80" w:type="dxa"/>
              <w:bottom w:w="80" w:type="dxa"/>
              <w:right w:w="80" w:type="dxa"/>
            </w:tcMar>
            <w:vAlign w:val="center"/>
          </w:tcPr>
          <w:p w14:paraId="16428C18"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Trigeminal Neuralgia</w:t>
            </w:r>
          </w:p>
        </w:tc>
        <w:tc>
          <w:tcPr>
            <w:tcW w:w="1701" w:type="dxa"/>
            <w:shd w:val="clear" w:color="auto" w:fill="auto"/>
            <w:vAlign w:val="center"/>
          </w:tcPr>
          <w:p w14:paraId="1205346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ICHD-3/IHS</w:t>
            </w:r>
          </w:p>
        </w:tc>
        <w:tc>
          <w:tcPr>
            <w:tcW w:w="1275" w:type="dxa"/>
            <w:shd w:val="clear" w:color="auto" w:fill="auto"/>
            <w:tcMar>
              <w:top w:w="80" w:type="dxa"/>
              <w:left w:w="80" w:type="dxa"/>
              <w:bottom w:w="80" w:type="dxa"/>
              <w:right w:w="80" w:type="dxa"/>
            </w:tcMar>
            <w:vAlign w:val="center"/>
          </w:tcPr>
          <w:p w14:paraId="6CB862C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LILACS</w:t>
            </w:r>
          </w:p>
          <w:p w14:paraId="78B1724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4A7B25A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Science Direct</w:t>
            </w:r>
          </w:p>
          <w:p w14:paraId="715F5EB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Scopus</w:t>
            </w:r>
          </w:p>
          <w:p w14:paraId="72C25CE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2573585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551111F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(08 May 2015)</w:t>
            </w:r>
          </w:p>
        </w:tc>
        <w:tc>
          <w:tcPr>
            <w:tcW w:w="1193" w:type="dxa"/>
            <w:shd w:val="clear" w:color="auto" w:fill="auto"/>
            <w:vAlign w:val="center"/>
          </w:tcPr>
          <w:p w14:paraId="0AEC17F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w:t>
            </w:r>
          </w:p>
        </w:tc>
        <w:tc>
          <w:tcPr>
            <w:tcW w:w="632" w:type="dxa"/>
            <w:shd w:val="clear" w:color="auto" w:fill="auto"/>
            <w:vAlign w:val="center"/>
          </w:tcPr>
          <w:p w14:paraId="1E5F23C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w:t>
            </w:r>
          </w:p>
        </w:tc>
        <w:tc>
          <w:tcPr>
            <w:tcW w:w="1583" w:type="dxa"/>
            <w:shd w:val="clear" w:color="auto" w:fill="auto"/>
            <w:tcMar>
              <w:top w:w="80" w:type="dxa"/>
              <w:left w:w="80" w:type="dxa"/>
              <w:bottom w:w="80" w:type="dxa"/>
              <w:right w:w="80" w:type="dxa"/>
            </w:tcMar>
            <w:vAlign w:val="center"/>
          </w:tcPr>
          <w:p w14:paraId="42ECA87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Agency for Healthcare Research and Quality (AHRQ)</w:t>
            </w:r>
          </w:p>
        </w:tc>
        <w:tc>
          <w:tcPr>
            <w:tcW w:w="1417" w:type="dxa"/>
            <w:shd w:val="clear" w:color="auto" w:fill="auto"/>
            <w:vAlign w:val="center"/>
          </w:tcPr>
          <w:p w14:paraId="0C06C96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3 </w:t>
            </w:r>
            <w:proofErr w:type="spellStart"/>
            <w:r w:rsidRPr="00685A77">
              <w:rPr>
                <w:color w:val="000000"/>
                <w:bdr w:val="nil"/>
              </w:rPr>
              <w:t>Quali</w:t>
            </w:r>
            <w:proofErr w:type="spellEnd"/>
          </w:p>
        </w:tc>
        <w:tc>
          <w:tcPr>
            <w:tcW w:w="1499" w:type="dxa"/>
            <w:shd w:val="clear" w:color="auto" w:fill="auto"/>
            <w:vAlign w:val="center"/>
          </w:tcPr>
          <w:p w14:paraId="7B69196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18,715</w:t>
            </w:r>
          </w:p>
          <w:p w14:paraId="0A0186D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16 cases–12 F (75%)</w:t>
            </w:r>
          </w:p>
          <w:p w14:paraId="779E1BD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18 to &gt;65 years</w:t>
            </w:r>
          </w:p>
        </w:tc>
        <w:tc>
          <w:tcPr>
            <w:tcW w:w="3604" w:type="dxa"/>
            <w:shd w:val="clear" w:color="auto" w:fill="auto"/>
            <w:vAlign w:val="center"/>
          </w:tcPr>
          <w:p w14:paraId="079F53D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Higher prevalence (range, 0.03–0.3%) in women older than 40 years that usually affected the maxillary and mandibular branches</w:t>
            </w:r>
          </w:p>
        </w:tc>
      </w:tr>
      <w:tr w:rsidR="00803D8C" w:rsidRPr="00685A77" w14:paraId="19FFF8B4"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07DBEF46"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Dhiman V</w:t>
            </w:r>
          </w:p>
          <w:p w14:paraId="1B76F72C"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2021</w:t>
            </w:r>
          </w:p>
          <w:p w14:paraId="3DF502F0"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India</w:t>
            </w:r>
          </w:p>
          <w:p w14:paraId="7B7E949D"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Neurology India</w:t>
            </w:r>
          </w:p>
        </w:tc>
        <w:tc>
          <w:tcPr>
            <w:tcW w:w="1088" w:type="dxa"/>
            <w:shd w:val="clear" w:color="auto" w:fill="auto"/>
            <w:tcMar>
              <w:top w:w="80" w:type="dxa"/>
              <w:left w:w="80" w:type="dxa"/>
              <w:bottom w:w="80" w:type="dxa"/>
              <w:right w:w="80" w:type="dxa"/>
            </w:tcMar>
            <w:vAlign w:val="center"/>
          </w:tcPr>
          <w:p w14:paraId="42184CA9"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Headache in India</w:t>
            </w:r>
          </w:p>
        </w:tc>
        <w:tc>
          <w:tcPr>
            <w:tcW w:w="1701" w:type="dxa"/>
            <w:shd w:val="clear" w:color="auto" w:fill="auto"/>
            <w:vAlign w:val="center"/>
          </w:tcPr>
          <w:p w14:paraId="3941D28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Different case definitions were adopted for inclusion of studies. In addition, we also included studies that did not clearly report the definition criteria but were done on large representative samples.</w:t>
            </w:r>
          </w:p>
        </w:tc>
        <w:tc>
          <w:tcPr>
            <w:tcW w:w="1275" w:type="dxa"/>
            <w:shd w:val="clear" w:color="auto" w:fill="auto"/>
            <w:tcMar>
              <w:top w:w="80" w:type="dxa"/>
              <w:left w:w="80" w:type="dxa"/>
              <w:bottom w:w="80" w:type="dxa"/>
              <w:right w:w="80" w:type="dxa"/>
            </w:tcMar>
            <w:vAlign w:val="center"/>
          </w:tcPr>
          <w:p w14:paraId="2D36446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15EC236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Global Health Data Exchange (</w:t>
            </w:r>
            <w:proofErr w:type="spellStart"/>
            <w:r w:rsidRPr="00685A77">
              <w:rPr>
                <w:color w:val="000000"/>
                <w:bdr w:val="nil"/>
              </w:rPr>
              <w:t>GHDx</w:t>
            </w:r>
            <w:proofErr w:type="spellEnd"/>
            <w:r w:rsidRPr="00685A77">
              <w:rPr>
                <w:color w:val="000000"/>
                <w:bdr w:val="nil"/>
              </w:rPr>
              <w:t>) Institute of Health Metrics and Evaluation (IHME)</w:t>
            </w:r>
          </w:p>
          <w:p w14:paraId="1F17E2E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72690E6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(July 2019)</w:t>
            </w:r>
          </w:p>
        </w:tc>
        <w:tc>
          <w:tcPr>
            <w:tcW w:w="1193" w:type="dxa"/>
            <w:shd w:val="clear" w:color="auto" w:fill="auto"/>
            <w:vAlign w:val="center"/>
          </w:tcPr>
          <w:p w14:paraId="435BB9F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 studies and community-based surveys</w:t>
            </w:r>
          </w:p>
        </w:tc>
        <w:tc>
          <w:tcPr>
            <w:tcW w:w="632" w:type="dxa"/>
            <w:shd w:val="clear" w:color="auto" w:fill="auto"/>
            <w:vAlign w:val="center"/>
          </w:tcPr>
          <w:p w14:paraId="30F9826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6F0CB58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 Checklist for Studies Reporting Prevalence Data</w:t>
            </w:r>
          </w:p>
        </w:tc>
        <w:tc>
          <w:tcPr>
            <w:tcW w:w="1417" w:type="dxa"/>
            <w:shd w:val="clear" w:color="auto" w:fill="auto"/>
            <w:vAlign w:val="center"/>
          </w:tcPr>
          <w:p w14:paraId="559D15D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6 </w:t>
            </w:r>
            <w:proofErr w:type="spellStart"/>
            <w:r w:rsidRPr="00685A77">
              <w:rPr>
                <w:color w:val="000000"/>
                <w:bdr w:val="nil"/>
              </w:rPr>
              <w:t>Quali</w:t>
            </w:r>
            <w:proofErr w:type="spellEnd"/>
          </w:p>
        </w:tc>
        <w:tc>
          <w:tcPr>
            <w:tcW w:w="1499" w:type="dxa"/>
            <w:shd w:val="clear" w:color="auto" w:fill="auto"/>
            <w:vAlign w:val="center"/>
          </w:tcPr>
          <w:p w14:paraId="065CE268" w14:textId="77777777" w:rsidR="00803D8C" w:rsidRPr="00685A77" w:rsidRDefault="00803D8C" w:rsidP="00EC1576">
            <w:pPr>
              <w:pBdr>
                <w:top w:val="nil"/>
                <w:left w:val="nil"/>
                <w:bottom w:val="nil"/>
                <w:right w:val="nil"/>
                <w:between w:val="nil"/>
                <w:bar w:val="nil"/>
              </w:pBdr>
              <w:tabs>
                <w:tab w:val="left" w:pos="637"/>
              </w:tabs>
              <w:ind w:firstLineChars="0" w:firstLine="0"/>
              <w:jc w:val="center"/>
              <w:rPr>
                <w:color w:val="000000"/>
                <w:bdr w:val="nil"/>
              </w:rPr>
            </w:pPr>
            <w:r w:rsidRPr="00685A77">
              <w:rPr>
                <w:color w:val="000000"/>
                <w:bdr w:val="nil"/>
              </w:rPr>
              <w:t>16,316</w:t>
            </w:r>
          </w:p>
          <w:p w14:paraId="346673D1" w14:textId="77777777" w:rsidR="00803D8C" w:rsidRPr="00685A77" w:rsidRDefault="00803D8C" w:rsidP="00EC1576">
            <w:pPr>
              <w:pBdr>
                <w:top w:val="nil"/>
                <w:left w:val="nil"/>
                <w:bottom w:val="nil"/>
                <w:right w:val="nil"/>
                <w:between w:val="nil"/>
                <w:bar w:val="nil"/>
              </w:pBdr>
              <w:tabs>
                <w:tab w:val="left" w:pos="637"/>
              </w:tabs>
              <w:ind w:firstLineChars="0" w:firstLine="0"/>
              <w:jc w:val="center"/>
              <w:rPr>
                <w:color w:val="000000"/>
                <w:bdr w:val="nil"/>
              </w:rPr>
            </w:pPr>
            <w:r w:rsidRPr="00685A77">
              <w:rPr>
                <w:color w:val="000000"/>
                <w:bdr w:val="nil"/>
              </w:rPr>
              <w:t>NA</w:t>
            </w:r>
          </w:p>
          <w:p w14:paraId="5975F011" w14:textId="77777777" w:rsidR="00803D8C" w:rsidRPr="00685A77" w:rsidRDefault="00803D8C" w:rsidP="00EC1576">
            <w:pPr>
              <w:pBdr>
                <w:top w:val="nil"/>
                <w:left w:val="nil"/>
                <w:bottom w:val="nil"/>
                <w:right w:val="nil"/>
                <w:between w:val="nil"/>
                <w:bar w:val="nil"/>
              </w:pBdr>
              <w:tabs>
                <w:tab w:val="left" w:pos="637"/>
              </w:tabs>
              <w:ind w:firstLineChars="0" w:firstLine="0"/>
              <w:jc w:val="center"/>
              <w:rPr>
                <w:color w:val="000000"/>
                <w:bdr w:val="nil"/>
              </w:rPr>
            </w:pPr>
            <w:r w:rsidRPr="00685A77">
              <w:rPr>
                <w:color w:val="000000"/>
                <w:bdr w:val="nil"/>
              </w:rPr>
              <w:t>11 to 65 years</w:t>
            </w:r>
          </w:p>
        </w:tc>
        <w:tc>
          <w:tcPr>
            <w:tcW w:w="3604" w:type="dxa"/>
            <w:shd w:val="clear" w:color="auto" w:fill="auto"/>
            <w:vAlign w:val="center"/>
          </w:tcPr>
          <w:p w14:paraId="1C879F8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reporting of prevalence of headache in India has been very wide, ranging from as low as 0.2% up to 58% mainly due to varied criteria used to define different types of headaches. The pooled prevalence of headache in the present study was found to be 438.8 per 1000 population (95% CI: 287.6–602.3), which is higher than previously reported rates.</w:t>
            </w:r>
          </w:p>
        </w:tc>
      </w:tr>
      <w:tr w:rsidR="00803D8C" w:rsidRPr="00685A77" w14:paraId="2B71AEAC"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0BF4D222"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El-metwally A</w:t>
            </w:r>
          </w:p>
          <w:p w14:paraId="4A2E136E"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2020</w:t>
            </w:r>
          </w:p>
          <w:p w14:paraId="64AC3BD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Saudi Arabia</w:t>
            </w:r>
          </w:p>
          <w:p w14:paraId="3E7FF7D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The Scientific World Journal</w:t>
            </w:r>
          </w:p>
        </w:tc>
        <w:tc>
          <w:tcPr>
            <w:tcW w:w="1088" w:type="dxa"/>
            <w:shd w:val="clear" w:color="auto" w:fill="auto"/>
            <w:tcMar>
              <w:top w:w="80" w:type="dxa"/>
              <w:left w:w="80" w:type="dxa"/>
              <w:bottom w:w="80" w:type="dxa"/>
              <w:right w:w="80" w:type="dxa"/>
            </w:tcMar>
            <w:vAlign w:val="center"/>
          </w:tcPr>
          <w:p w14:paraId="4E534240"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Migraine in Arab Countries</w:t>
            </w:r>
          </w:p>
        </w:tc>
        <w:tc>
          <w:tcPr>
            <w:tcW w:w="1701" w:type="dxa"/>
            <w:shd w:val="clear" w:color="auto" w:fill="auto"/>
            <w:vAlign w:val="center"/>
          </w:tcPr>
          <w:p w14:paraId="6B2180F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The definition of </w:t>
            </w:r>
            <w:proofErr w:type="spellStart"/>
            <w:r w:rsidRPr="00685A77">
              <w:rPr>
                <w:color w:val="000000"/>
                <w:u w:color="000000"/>
                <w:bdr w:val="nil"/>
              </w:rPr>
              <w:t>Blau</w:t>
            </w:r>
            <w:proofErr w:type="spellEnd"/>
            <w:r w:rsidRPr="00685A77">
              <w:rPr>
                <w:color w:val="000000"/>
                <w:u w:color="000000"/>
                <w:bdr w:val="nil"/>
              </w:rPr>
              <w:t>, 1984.</w:t>
            </w:r>
          </w:p>
          <w:p w14:paraId="7F5D7D4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IHS</w:t>
            </w:r>
          </w:p>
          <w:p w14:paraId="409B652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ICD-2</w:t>
            </w:r>
          </w:p>
          <w:p w14:paraId="2484861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ID Migraine test</w:t>
            </w:r>
          </w:p>
          <w:p w14:paraId="0B1858E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WHO</w:t>
            </w:r>
          </w:p>
        </w:tc>
        <w:tc>
          <w:tcPr>
            <w:tcW w:w="1275" w:type="dxa"/>
            <w:shd w:val="clear" w:color="auto" w:fill="auto"/>
            <w:tcMar>
              <w:top w:w="80" w:type="dxa"/>
              <w:left w:w="80" w:type="dxa"/>
              <w:bottom w:w="80" w:type="dxa"/>
              <w:right w:w="80" w:type="dxa"/>
            </w:tcMar>
            <w:vAlign w:val="center"/>
          </w:tcPr>
          <w:p w14:paraId="4016584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3445598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6388AA0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(from 1990 to 2019)</w:t>
            </w:r>
          </w:p>
        </w:tc>
        <w:tc>
          <w:tcPr>
            <w:tcW w:w="1193" w:type="dxa"/>
            <w:shd w:val="clear" w:color="auto" w:fill="auto"/>
            <w:vAlign w:val="center"/>
          </w:tcPr>
          <w:p w14:paraId="0CEF6613"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Cross-sectional</w:t>
            </w:r>
          </w:p>
        </w:tc>
        <w:tc>
          <w:tcPr>
            <w:tcW w:w="632" w:type="dxa"/>
            <w:shd w:val="clear" w:color="auto" w:fill="auto"/>
            <w:vAlign w:val="center"/>
          </w:tcPr>
          <w:p w14:paraId="572B9BB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3F020A9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Newcastle-Ottawa Scale</w:t>
            </w:r>
          </w:p>
        </w:tc>
        <w:tc>
          <w:tcPr>
            <w:tcW w:w="1417" w:type="dxa"/>
            <w:shd w:val="clear" w:color="auto" w:fill="auto"/>
            <w:vAlign w:val="center"/>
          </w:tcPr>
          <w:p w14:paraId="4C5CD21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23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1FF3AB2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Sample size ranged from 222 to &gt;33,000</w:t>
            </w:r>
          </w:p>
          <w:p w14:paraId="61F9838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Total 5,980,987</w:t>
            </w:r>
          </w:p>
          <w:p w14:paraId="3C37D11F"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&gt;6 year-old, most of the participants were at least 18 year-old.</w:t>
            </w:r>
          </w:p>
        </w:tc>
        <w:tc>
          <w:tcPr>
            <w:tcW w:w="3604" w:type="dxa"/>
            <w:shd w:val="clear" w:color="auto" w:fill="auto"/>
            <w:vAlign w:val="center"/>
          </w:tcPr>
          <w:p w14:paraId="445E6E8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Migraine prevalence among the general population was estimated in ten articles and showed a range between 2.6% and 32%, while four other studies were performed on clinic attendees and showed a prevalence ranging from 7.9% to 78.5%.</w:t>
            </w:r>
          </w:p>
          <w:p w14:paraId="75C1EEF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Five other studies indicated that the prevalence of migraines among school children (aged 6 to 18) ranged from 7.1% to 13.7%.</w:t>
            </w:r>
          </w:p>
          <w:p w14:paraId="2BF9DBC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Three studies also estimated prevalence among medical university students between 12.2% and 27.9%.</w:t>
            </w:r>
          </w:p>
        </w:tc>
      </w:tr>
      <w:tr w:rsidR="00803D8C" w:rsidRPr="00685A77" w14:paraId="4AC09208"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4346D19A"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Epstein J</w:t>
            </w:r>
          </w:p>
          <w:p w14:paraId="0EE3E7FA"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2010</w:t>
            </w:r>
          </w:p>
          <w:p w14:paraId="58470BEE"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USA</w:t>
            </w:r>
          </w:p>
          <w:p w14:paraId="38A1867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Support Care Cancer</w:t>
            </w:r>
          </w:p>
        </w:tc>
        <w:tc>
          <w:tcPr>
            <w:tcW w:w="1088" w:type="dxa"/>
            <w:shd w:val="clear" w:color="auto" w:fill="auto"/>
            <w:tcMar>
              <w:top w:w="80" w:type="dxa"/>
              <w:left w:w="80" w:type="dxa"/>
              <w:bottom w:w="80" w:type="dxa"/>
              <w:right w:w="80" w:type="dxa"/>
            </w:tcMar>
            <w:vAlign w:val="center"/>
          </w:tcPr>
          <w:p w14:paraId="27AFAD37"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Cancer therapy-related orofacial pain</w:t>
            </w:r>
          </w:p>
        </w:tc>
        <w:tc>
          <w:tcPr>
            <w:tcW w:w="1701" w:type="dxa"/>
            <w:shd w:val="clear" w:color="auto" w:fill="auto"/>
            <w:vAlign w:val="center"/>
          </w:tcPr>
          <w:p w14:paraId="1994DCB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Pain was often reported using quality of life questionnaires</w:t>
            </w:r>
          </w:p>
        </w:tc>
        <w:tc>
          <w:tcPr>
            <w:tcW w:w="1275" w:type="dxa"/>
            <w:shd w:val="clear" w:color="auto" w:fill="auto"/>
            <w:tcMar>
              <w:top w:w="80" w:type="dxa"/>
              <w:left w:w="80" w:type="dxa"/>
              <w:bottom w:w="80" w:type="dxa"/>
              <w:right w:w="80" w:type="dxa"/>
            </w:tcMar>
            <w:vAlign w:val="center"/>
          </w:tcPr>
          <w:p w14:paraId="7EE51C9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MEDLINE</w:t>
            </w:r>
          </w:p>
          <w:p w14:paraId="3687D10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136C097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32B2D12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(31 December 2008)</w:t>
            </w:r>
          </w:p>
        </w:tc>
        <w:tc>
          <w:tcPr>
            <w:tcW w:w="1193" w:type="dxa"/>
            <w:shd w:val="clear" w:color="auto" w:fill="auto"/>
            <w:vAlign w:val="center"/>
          </w:tcPr>
          <w:p w14:paraId="110D7E6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33 observational studies</w:t>
            </w:r>
          </w:p>
          <w:p w14:paraId="4DB65390"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6 clinical trials</w:t>
            </w:r>
          </w:p>
          <w:p w14:paraId="66B08C9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 RCT</w:t>
            </w:r>
          </w:p>
          <w:p w14:paraId="1E0F199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Non-randomized</w:t>
            </w:r>
          </w:p>
          <w:p w14:paraId="44554BF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 controlled Before and after</w:t>
            </w:r>
          </w:p>
          <w:p w14:paraId="174FE64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21 Cohort</w:t>
            </w:r>
          </w:p>
          <w:p w14:paraId="6F40DC7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 Case–control</w:t>
            </w:r>
          </w:p>
          <w:p w14:paraId="2656E2C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10 Cross sectional</w:t>
            </w:r>
          </w:p>
        </w:tc>
        <w:tc>
          <w:tcPr>
            <w:tcW w:w="632" w:type="dxa"/>
            <w:shd w:val="clear" w:color="auto" w:fill="auto"/>
            <w:vAlign w:val="center"/>
          </w:tcPr>
          <w:p w14:paraId="6E46B77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w:t>
            </w:r>
          </w:p>
        </w:tc>
        <w:tc>
          <w:tcPr>
            <w:tcW w:w="1583" w:type="dxa"/>
            <w:shd w:val="clear" w:color="auto" w:fill="auto"/>
            <w:tcMar>
              <w:top w:w="80" w:type="dxa"/>
              <w:left w:w="80" w:type="dxa"/>
              <w:bottom w:w="80" w:type="dxa"/>
              <w:right w:w="80" w:type="dxa"/>
            </w:tcMar>
            <w:vAlign w:val="center"/>
          </w:tcPr>
          <w:p w14:paraId="29F8715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quality of selected articles was assessed and scored with respect to sources of bias, representativeness, scale validity, and sample size.</w:t>
            </w:r>
          </w:p>
        </w:tc>
        <w:tc>
          <w:tcPr>
            <w:tcW w:w="1417" w:type="dxa"/>
            <w:shd w:val="clear" w:color="auto" w:fill="auto"/>
            <w:vAlign w:val="center"/>
          </w:tcPr>
          <w:p w14:paraId="3B22252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39 </w:t>
            </w:r>
            <w:proofErr w:type="spellStart"/>
            <w:r w:rsidRPr="00685A77">
              <w:rPr>
                <w:color w:val="000000"/>
                <w:u w:color="000000"/>
                <w:bdr w:val="nil"/>
              </w:rPr>
              <w:t>Quali</w:t>
            </w:r>
            <w:proofErr w:type="spellEnd"/>
          </w:p>
        </w:tc>
        <w:tc>
          <w:tcPr>
            <w:tcW w:w="1499" w:type="dxa"/>
            <w:shd w:val="clear" w:color="auto" w:fill="auto"/>
            <w:vAlign w:val="center"/>
          </w:tcPr>
          <w:p w14:paraId="27F8024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Not Described</w:t>
            </w:r>
          </w:p>
          <w:p w14:paraId="707BADE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NA</w:t>
            </w:r>
          </w:p>
        </w:tc>
        <w:tc>
          <w:tcPr>
            <w:tcW w:w="3604" w:type="dxa"/>
            <w:shd w:val="clear" w:color="auto" w:fill="auto"/>
            <w:vAlign w:val="center"/>
          </w:tcPr>
          <w:p w14:paraId="53CBC13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Pain in the Head and Neck region was found in approximately half of patients prior to cancer therapy, 81% during therapy, 70% at the end of therapy and still 36% at 6 months post-treatment.</w:t>
            </w:r>
          </w:p>
        </w:tc>
      </w:tr>
      <w:tr w:rsidR="00803D8C" w:rsidRPr="00685A77" w14:paraId="6366CE72"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58AF0D1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Farhadi Z</w:t>
            </w:r>
          </w:p>
          <w:p w14:paraId="4E959FBE"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2016</w:t>
            </w:r>
          </w:p>
          <w:p w14:paraId="5D1E0FF1"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Iran</w:t>
            </w:r>
          </w:p>
          <w:p w14:paraId="65567B2C"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Iran Red Crescent Med J.</w:t>
            </w:r>
          </w:p>
        </w:tc>
        <w:tc>
          <w:tcPr>
            <w:tcW w:w="1088" w:type="dxa"/>
            <w:shd w:val="clear" w:color="auto" w:fill="auto"/>
            <w:tcMar>
              <w:top w:w="80" w:type="dxa"/>
              <w:left w:w="80" w:type="dxa"/>
              <w:bottom w:w="80" w:type="dxa"/>
              <w:right w:w="80" w:type="dxa"/>
            </w:tcMar>
            <w:vAlign w:val="center"/>
          </w:tcPr>
          <w:p w14:paraId="41C03308"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Migraine in Iran</w:t>
            </w:r>
          </w:p>
        </w:tc>
        <w:tc>
          <w:tcPr>
            <w:tcW w:w="1701" w:type="dxa"/>
            <w:shd w:val="clear" w:color="auto" w:fill="auto"/>
            <w:vAlign w:val="center"/>
          </w:tcPr>
          <w:p w14:paraId="057290E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ICHD-1</w:t>
            </w:r>
          </w:p>
          <w:p w14:paraId="172D9CF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ICHD-2</w:t>
            </w:r>
          </w:p>
          <w:p w14:paraId="4BEBD8F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ID Migraine</w:t>
            </w:r>
          </w:p>
        </w:tc>
        <w:tc>
          <w:tcPr>
            <w:tcW w:w="1275" w:type="dxa"/>
            <w:shd w:val="clear" w:color="auto" w:fill="auto"/>
            <w:tcMar>
              <w:top w:w="80" w:type="dxa"/>
              <w:left w:w="80" w:type="dxa"/>
              <w:bottom w:w="80" w:type="dxa"/>
              <w:right w:w="80" w:type="dxa"/>
            </w:tcMar>
            <w:vAlign w:val="center"/>
          </w:tcPr>
          <w:p w14:paraId="31F06EA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6FD0CE9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Web of Science</w:t>
            </w:r>
          </w:p>
          <w:p w14:paraId="3893126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7D35200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Scopus</w:t>
            </w:r>
          </w:p>
          <w:p w14:paraId="7A1A91F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Ovid</w:t>
            </w:r>
          </w:p>
          <w:p w14:paraId="685FBB6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Google Scholar</w:t>
            </w:r>
          </w:p>
          <w:p w14:paraId="3BA446B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proofErr w:type="spellStart"/>
            <w:r w:rsidRPr="00685A77">
              <w:rPr>
                <w:color w:val="000000"/>
                <w:u w:color="000000"/>
                <w:bdr w:val="nil"/>
              </w:rPr>
              <w:t>MagIran</w:t>
            </w:r>
            <w:proofErr w:type="spellEnd"/>
          </w:p>
          <w:p w14:paraId="2838AE9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proofErr w:type="spellStart"/>
            <w:r w:rsidRPr="00685A77">
              <w:rPr>
                <w:color w:val="000000"/>
                <w:u w:color="000000"/>
                <w:bdr w:val="nil"/>
              </w:rPr>
              <w:t>IranMedex</w:t>
            </w:r>
            <w:proofErr w:type="spellEnd"/>
          </w:p>
          <w:p w14:paraId="218EE33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Scientific Information Databank</w:t>
            </w:r>
          </w:p>
          <w:p w14:paraId="01AED72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(November 2015)</w:t>
            </w:r>
          </w:p>
        </w:tc>
        <w:tc>
          <w:tcPr>
            <w:tcW w:w="1193" w:type="dxa"/>
            <w:shd w:val="clear" w:color="auto" w:fill="auto"/>
            <w:vAlign w:val="center"/>
          </w:tcPr>
          <w:p w14:paraId="2B817CF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Cross-sectional</w:t>
            </w:r>
          </w:p>
        </w:tc>
        <w:tc>
          <w:tcPr>
            <w:tcW w:w="632" w:type="dxa"/>
            <w:shd w:val="clear" w:color="auto" w:fill="auto"/>
            <w:vAlign w:val="center"/>
          </w:tcPr>
          <w:p w14:paraId="21A2E7B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01A14BB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STROBE</w:t>
            </w:r>
          </w:p>
        </w:tc>
        <w:tc>
          <w:tcPr>
            <w:tcW w:w="1417" w:type="dxa"/>
            <w:shd w:val="clear" w:color="auto" w:fill="auto"/>
            <w:vAlign w:val="center"/>
          </w:tcPr>
          <w:p w14:paraId="23E2E10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30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51DFCE2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33,873</w:t>
            </w:r>
          </w:p>
          <w:p w14:paraId="11F519E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NA</w:t>
            </w:r>
          </w:p>
        </w:tc>
        <w:tc>
          <w:tcPr>
            <w:tcW w:w="3604" w:type="dxa"/>
            <w:shd w:val="clear" w:color="auto" w:fill="auto"/>
            <w:vAlign w:val="center"/>
          </w:tcPr>
          <w:p w14:paraId="02F09A9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pooled prevalence of migraine, using the random-effects model in Iran, was 14% (95% CI 12% to17%).</w:t>
            </w:r>
          </w:p>
        </w:tc>
      </w:tr>
      <w:tr w:rsidR="00803D8C" w:rsidRPr="00685A77" w14:paraId="459E6D8F"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7A0ACB79" w14:textId="77777777" w:rsidR="00803D8C" w:rsidRPr="00685A77" w:rsidRDefault="00803D8C" w:rsidP="007D2ADB">
            <w:pPr>
              <w:pStyle w:val="Corpo"/>
              <w:rPr>
                <w:rFonts w:ascii="Times New Roman" w:hAnsi="Times New Roman" w:cs="Times New Roman"/>
                <w:sz w:val="21"/>
                <w:szCs w:val="21"/>
                <w:lang w:val="es-ES"/>
              </w:rPr>
            </w:pPr>
            <w:r w:rsidRPr="00685A77">
              <w:rPr>
                <w:rFonts w:ascii="Times New Roman" w:hAnsi="Times New Roman" w:cs="Times New Roman"/>
                <w:sz w:val="21"/>
                <w:szCs w:val="21"/>
                <w:lang w:val="es-ES"/>
              </w:rPr>
              <w:t>Favaro Zeola L</w:t>
            </w:r>
          </w:p>
          <w:p w14:paraId="0B2CCC8F" w14:textId="77777777" w:rsidR="00803D8C" w:rsidRPr="00685A77" w:rsidRDefault="00803D8C" w:rsidP="007D2ADB">
            <w:pPr>
              <w:pStyle w:val="Corpo"/>
              <w:rPr>
                <w:rFonts w:ascii="Times New Roman" w:hAnsi="Times New Roman" w:cs="Times New Roman"/>
                <w:sz w:val="21"/>
                <w:szCs w:val="21"/>
                <w:lang w:val="es-ES"/>
              </w:rPr>
            </w:pPr>
            <w:r w:rsidRPr="00685A77">
              <w:rPr>
                <w:rFonts w:ascii="Times New Roman" w:hAnsi="Times New Roman" w:cs="Times New Roman"/>
                <w:sz w:val="21"/>
                <w:szCs w:val="21"/>
                <w:lang w:val="es-ES"/>
              </w:rPr>
              <w:t>2018</w:t>
            </w:r>
          </w:p>
          <w:p w14:paraId="50B03721" w14:textId="77777777" w:rsidR="00803D8C" w:rsidRPr="00685A77" w:rsidRDefault="00803D8C" w:rsidP="007D2ADB">
            <w:pPr>
              <w:pStyle w:val="Corpo"/>
              <w:rPr>
                <w:rFonts w:ascii="Times New Roman" w:hAnsi="Times New Roman" w:cs="Times New Roman"/>
                <w:sz w:val="21"/>
                <w:szCs w:val="21"/>
                <w:lang w:val="es-ES"/>
              </w:rPr>
            </w:pPr>
            <w:r w:rsidRPr="00685A77">
              <w:rPr>
                <w:rFonts w:ascii="Times New Roman" w:hAnsi="Times New Roman" w:cs="Times New Roman"/>
                <w:sz w:val="21"/>
                <w:szCs w:val="21"/>
                <w:lang w:val="es-ES"/>
              </w:rPr>
              <w:t>Brazil and USA</w:t>
            </w:r>
          </w:p>
          <w:p w14:paraId="133FDB2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Journal of Dentistry</w:t>
            </w:r>
          </w:p>
        </w:tc>
        <w:tc>
          <w:tcPr>
            <w:tcW w:w="1088" w:type="dxa"/>
            <w:shd w:val="clear" w:color="auto" w:fill="auto"/>
            <w:tcMar>
              <w:top w:w="80" w:type="dxa"/>
              <w:left w:w="80" w:type="dxa"/>
              <w:bottom w:w="80" w:type="dxa"/>
              <w:right w:w="80" w:type="dxa"/>
            </w:tcMar>
            <w:vAlign w:val="center"/>
          </w:tcPr>
          <w:p w14:paraId="13C681A5" w14:textId="77777777" w:rsidR="00803D8C" w:rsidRPr="00685A77" w:rsidRDefault="00803D8C" w:rsidP="00685A77">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Dentin hypersensitivity</w:t>
            </w:r>
          </w:p>
        </w:tc>
        <w:tc>
          <w:tcPr>
            <w:tcW w:w="1701" w:type="dxa"/>
            <w:shd w:val="clear" w:color="auto" w:fill="auto"/>
            <w:vAlign w:val="center"/>
          </w:tcPr>
          <w:p w14:paraId="416845B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Clinical exam</w:t>
            </w:r>
          </w:p>
          <w:p w14:paraId="5846A4B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Questionnaire only</w:t>
            </w:r>
          </w:p>
          <w:p w14:paraId="2928EAC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Questionnaire and clinical exam for those positive to self-report</w:t>
            </w:r>
          </w:p>
          <w:p w14:paraId="21C38AE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questionnaire</w:t>
            </w:r>
          </w:p>
          <w:p w14:paraId="65B51CC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Stimuli during clinical exam</w:t>
            </w:r>
          </w:p>
          <w:p w14:paraId="701EF6F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Thermo-evaporative only Thermo-evaporative and Tactile Thermo-evaporative and Thermal Tactile only</w:t>
            </w:r>
          </w:p>
          <w:p w14:paraId="6EF4F2F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Thermal only</w:t>
            </w:r>
          </w:p>
          <w:p w14:paraId="4619BF2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Tactile and Thermal</w:t>
            </w:r>
          </w:p>
          <w:p w14:paraId="64C80C4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None (self-reported questionnaire only)</w:t>
            </w:r>
          </w:p>
        </w:tc>
        <w:tc>
          <w:tcPr>
            <w:tcW w:w="1275" w:type="dxa"/>
            <w:shd w:val="clear" w:color="auto" w:fill="auto"/>
            <w:tcMar>
              <w:top w:w="80" w:type="dxa"/>
              <w:left w:w="80" w:type="dxa"/>
              <w:bottom w:w="80" w:type="dxa"/>
              <w:right w:w="80" w:type="dxa"/>
            </w:tcMar>
            <w:vAlign w:val="center"/>
          </w:tcPr>
          <w:p w14:paraId="698B949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2AD184A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Cochrane Library</w:t>
            </w:r>
          </w:p>
          <w:p w14:paraId="42DA11C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Wiley Online Library</w:t>
            </w:r>
          </w:p>
          <w:p w14:paraId="42E8810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Web of Science (June 2018)</w:t>
            </w:r>
          </w:p>
        </w:tc>
        <w:tc>
          <w:tcPr>
            <w:tcW w:w="1193" w:type="dxa"/>
            <w:shd w:val="clear" w:color="auto" w:fill="auto"/>
            <w:vAlign w:val="center"/>
          </w:tcPr>
          <w:p w14:paraId="6CAA571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Cross-sectional</w:t>
            </w:r>
          </w:p>
        </w:tc>
        <w:tc>
          <w:tcPr>
            <w:tcW w:w="632" w:type="dxa"/>
            <w:shd w:val="clear" w:color="auto" w:fill="auto"/>
            <w:vAlign w:val="center"/>
          </w:tcPr>
          <w:p w14:paraId="5DDCB32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76D19AE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Newcastle-Ottawa Scale</w:t>
            </w:r>
          </w:p>
        </w:tc>
        <w:tc>
          <w:tcPr>
            <w:tcW w:w="1417" w:type="dxa"/>
            <w:shd w:val="clear" w:color="auto" w:fill="auto"/>
            <w:vAlign w:val="center"/>
          </w:tcPr>
          <w:p w14:paraId="622FC76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65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5E01016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97.845</w:t>
            </w:r>
          </w:p>
          <w:p w14:paraId="679F772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NA</w:t>
            </w:r>
          </w:p>
          <w:p w14:paraId="6BA9F4F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mostly adults (65%)</w:t>
            </w:r>
          </w:p>
        </w:tc>
        <w:tc>
          <w:tcPr>
            <w:tcW w:w="3604" w:type="dxa"/>
            <w:shd w:val="clear" w:color="auto" w:fill="auto"/>
            <w:vAlign w:val="center"/>
          </w:tcPr>
          <w:p w14:paraId="7228A37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prevalence range was observed to be as low as 1.3% and as high as 92.1%.</w:t>
            </w:r>
          </w:p>
          <w:p w14:paraId="1C13FB5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best estimate of dentin hypersensitivity was 11.5% (95% CI: 11.3%–11.7%) and the average from all studies was 33.5% (95% CI: 30.2%–36.7%).</w:t>
            </w:r>
          </w:p>
        </w:tc>
      </w:tr>
      <w:tr w:rsidR="00803D8C" w:rsidRPr="00685A77" w14:paraId="3874B1A8"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69DDD3D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King S</w:t>
            </w:r>
          </w:p>
          <w:p w14:paraId="7E142D6D"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2011</w:t>
            </w:r>
          </w:p>
          <w:p w14:paraId="671F9E6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Canada</w:t>
            </w:r>
          </w:p>
          <w:p w14:paraId="430C3C78"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Pain</w:t>
            </w:r>
          </w:p>
        </w:tc>
        <w:tc>
          <w:tcPr>
            <w:tcW w:w="1088" w:type="dxa"/>
            <w:shd w:val="clear" w:color="auto" w:fill="auto"/>
            <w:tcMar>
              <w:top w:w="80" w:type="dxa"/>
              <w:left w:w="80" w:type="dxa"/>
              <w:bottom w:w="80" w:type="dxa"/>
              <w:right w:w="80" w:type="dxa"/>
            </w:tcMar>
            <w:vAlign w:val="center"/>
          </w:tcPr>
          <w:p w14:paraId="47788EC7"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Chronic orofacial pain in children and adolescents</w:t>
            </w:r>
          </w:p>
          <w:p w14:paraId="770A3132"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(headache)</w:t>
            </w:r>
          </w:p>
        </w:tc>
        <w:tc>
          <w:tcPr>
            <w:tcW w:w="1701" w:type="dxa"/>
            <w:shd w:val="clear" w:color="auto" w:fill="auto"/>
            <w:vAlign w:val="center"/>
          </w:tcPr>
          <w:p w14:paraId="5D0E414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Not described</w:t>
            </w:r>
          </w:p>
        </w:tc>
        <w:tc>
          <w:tcPr>
            <w:tcW w:w="1275" w:type="dxa"/>
            <w:shd w:val="clear" w:color="auto" w:fill="auto"/>
            <w:tcMar>
              <w:top w:w="80" w:type="dxa"/>
              <w:left w:w="80" w:type="dxa"/>
              <w:bottom w:w="80" w:type="dxa"/>
              <w:right w:w="80" w:type="dxa"/>
            </w:tcMar>
            <w:vAlign w:val="center"/>
          </w:tcPr>
          <w:p w14:paraId="06EA184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5DB2487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Medline</w:t>
            </w:r>
          </w:p>
          <w:p w14:paraId="1B91D91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CINAHL</w:t>
            </w:r>
          </w:p>
          <w:p w14:paraId="454115A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PsycINFO</w:t>
            </w:r>
          </w:p>
          <w:p w14:paraId="6CE77AA8"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(2009)</w:t>
            </w:r>
          </w:p>
        </w:tc>
        <w:tc>
          <w:tcPr>
            <w:tcW w:w="1193" w:type="dxa"/>
            <w:shd w:val="clear" w:color="auto" w:fill="auto"/>
            <w:vAlign w:val="center"/>
          </w:tcPr>
          <w:p w14:paraId="07596F9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Observational</w:t>
            </w:r>
          </w:p>
        </w:tc>
        <w:tc>
          <w:tcPr>
            <w:tcW w:w="632" w:type="dxa"/>
            <w:shd w:val="clear" w:color="auto" w:fill="auto"/>
            <w:vAlign w:val="center"/>
          </w:tcPr>
          <w:p w14:paraId="0D1A2DA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40560B9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STROBE</w:t>
            </w:r>
          </w:p>
        </w:tc>
        <w:tc>
          <w:tcPr>
            <w:tcW w:w="1417" w:type="dxa"/>
            <w:shd w:val="clear" w:color="auto" w:fill="auto"/>
            <w:vAlign w:val="center"/>
          </w:tcPr>
          <w:p w14:paraId="4006F12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42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655F1EF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29,746</w:t>
            </w:r>
          </w:p>
          <w:p w14:paraId="0D33DED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NA</w:t>
            </w:r>
          </w:p>
          <w:p w14:paraId="19F8DAA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Age ranged 5 to 18 years</w:t>
            </w:r>
          </w:p>
        </w:tc>
        <w:tc>
          <w:tcPr>
            <w:tcW w:w="3604" w:type="dxa"/>
            <w:shd w:val="clear" w:color="auto" w:fill="auto"/>
            <w:vAlign w:val="center"/>
          </w:tcPr>
          <w:p w14:paraId="7AE874B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Prevalence rates ranged substantially, and were as follows: headache: 8–83%; abdominal pain: 4–53%; back pain: 14–24%; musculoskeletal pain: 4–40%; multiple pains: 4–49%; other pains: 5–88%.</w:t>
            </w:r>
          </w:p>
          <w:p w14:paraId="42D2274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Headache</w:t>
            </w:r>
          </w:p>
          <w:p w14:paraId="1338F13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Three studies investigated prevalence rates over the past month or 3 months with prevalence rates ranging from 26% to 69% in children aged 7 to 16 years (median = 47%).</w:t>
            </w:r>
          </w:p>
          <w:p w14:paraId="0A8A5D1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Weekly headache prevalence rates in children aged between 7 and 18 years of age were reported in 8 studies. Across these studies, prevalence of weekly headache ranged from 6% to 31% (median = 23%).</w:t>
            </w:r>
          </w:p>
          <w:p w14:paraId="7922F9B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Finally, 2 studies presented prevalence rates for daily headache in children aged between 10 and 18 years with rates ranging from 1% to 9% (median = 5.1%).</w:t>
            </w:r>
          </w:p>
          <w:p w14:paraId="4DD3266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Four headache studies reported prevalence rates for migraine and 3 reported prevalence rates for tension-type headaches. Prevalence rates for migraine with and without aura ranged from 3% to 10% (median = 8%), whereas prevalence rates for tension-type headache ranged much more widely, from 1% to 73% (median = 25%).</w:t>
            </w:r>
          </w:p>
        </w:tc>
      </w:tr>
      <w:tr w:rsidR="00803D8C" w:rsidRPr="00685A77" w14:paraId="2CFA9E9A"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6FD0400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Liao ZW</w:t>
            </w:r>
          </w:p>
          <w:p w14:paraId="2334A5F5"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2022</w:t>
            </w:r>
          </w:p>
          <w:p w14:paraId="35CF6D0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USA</w:t>
            </w:r>
          </w:p>
          <w:p w14:paraId="7195F117"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eClinicalMedicine</w:t>
            </w:r>
          </w:p>
        </w:tc>
        <w:tc>
          <w:tcPr>
            <w:tcW w:w="1088" w:type="dxa"/>
            <w:shd w:val="clear" w:color="auto" w:fill="auto"/>
            <w:tcMar>
              <w:top w:w="80" w:type="dxa"/>
              <w:left w:w="80" w:type="dxa"/>
              <w:bottom w:w="80" w:type="dxa"/>
              <w:right w:w="80" w:type="dxa"/>
            </w:tcMar>
            <w:vAlign w:val="center"/>
          </w:tcPr>
          <w:p w14:paraId="204EF9DE" w14:textId="77777777" w:rsidR="00803D8C" w:rsidRPr="00685A77" w:rsidRDefault="00803D8C" w:rsidP="00685A77">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Chronic orofacial pain</w:t>
            </w:r>
          </w:p>
          <w:p w14:paraId="10D46C87"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Pediatric</w:t>
            </w:r>
          </w:p>
          <w:p w14:paraId="40543755"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headaches</w:t>
            </w:r>
          </w:p>
        </w:tc>
        <w:tc>
          <w:tcPr>
            <w:tcW w:w="1701" w:type="dxa"/>
            <w:shd w:val="clear" w:color="auto" w:fill="auto"/>
            <w:vAlign w:val="center"/>
          </w:tcPr>
          <w:p w14:paraId="79DB8BD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International Association for the Study of Pain (IASP) guidelines and International Classification of Diseases (ICD-11)</w:t>
            </w:r>
          </w:p>
        </w:tc>
        <w:tc>
          <w:tcPr>
            <w:tcW w:w="1275" w:type="dxa"/>
            <w:shd w:val="clear" w:color="auto" w:fill="auto"/>
            <w:tcMar>
              <w:top w:w="80" w:type="dxa"/>
              <w:left w:w="80" w:type="dxa"/>
              <w:bottom w:w="80" w:type="dxa"/>
              <w:right w:w="80" w:type="dxa"/>
            </w:tcMar>
            <w:vAlign w:val="center"/>
          </w:tcPr>
          <w:p w14:paraId="7691DB9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MEDLINE (</w:t>
            </w:r>
            <w:r w:rsidRPr="00685A77">
              <w:rPr>
                <w:i/>
                <w:iCs/>
                <w:color w:val="000000"/>
                <w:u w:color="000000"/>
                <w:bdr w:val="nil"/>
              </w:rPr>
              <w:t>via</w:t>
            </w:r>
            <w:r w:rsidRPr="00685A77">
              <w:rPr>
                <w:color w:val="000000"/>
                <w:u w:color="000000"/>
                <w:bdr w:val="nil"/>
              </w:rPr>
              <w:t xml:space="preserve"> PubMed)</w:t>
            </w:r>
          </w:p>
          <w:p w14:paraId="54A28AD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 (</w:t>
            </w:r>
            <w:proofErr w:type="spellStart"/>
            <w:r w:rsidRPr="00685A77">
              <w:rPr>
                <w:color w:val="000000"/>
                <w:u w:color="000000"/>
                <w:bdr w:val="nil"/>
              </w:rPr>
              <w:t>OvidSP</w:t>
            </w:r>
            <w:proofErr w:type="spellEnd"/>
            <w:r w:rsidRPr="00685A77">
              <w:rPr>
                <w:color w:val="000000"/>
                <w:u w:color="000000"/>
                <w:bdr w:val="nil"/>
              </w:rPr>
              <w:t>)</w:t>
            </w:r>
          </w:p>
          <w:p w14:paraId="7AB6647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CINAHL (EBSCOhost)</w:t>
            </w:r>
          </w:p>
          <w:p w14:paraId="42388F0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PsycINFO (ProQuest)</w:t>
            </w:r>
          </w:p>
          <w:p w14:paraId="0ED303B1"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Web of Science (Clarivate)</w:t>
            </w:r>
          </w:p>
          <w:p w14:paraId="5041471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Cochrane (Wiley)</w:t>
            </w:r>
          </w:p>
          <w:p w14:paraId="7351E4A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WHO Global Index Medicus</w:t>
            </w:r>
          </w:p>
          <w:p w14:paraId="27BD883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(January 2022)</w:t>
            </w:r>
          </w:p>
        </w:tc>
        <w:tc>
          <w:tcPr>
            <w:tcW w:w="1193" w:type="dxa"/>
            <w:shd w:val="clear" w:color="auto" w:fill="auto"/>
            <w:vAlign w:val="center"/>
          </w:tcPr>
          <w:p w14:paraId="2D1FDD5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24 Cross-Sectional</w:t>
            </w:r>
          </w:p>
          <w:p w14:paraId="3A7ACB9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 Cohort</w:t>
            </w:r>
          </w:p>
          <w:p w14:paraId="13E02A4F"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1 Case-control</w:t>
            </w:r>
          </w:p>
        </w:tc>
        <w:tc>
          <w:tcPr>
            <w:tcW w:w="632" w:type="dxa"/>
            <w:shd w:val="clear" w:color="auto" w:fill="auto"/>
            <w:vAlign w:val="center"/>
          </w:tcPr>
          <w:p w14:paraId="19C3C7C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w:t>
            </w:r>
          </w:p>
        </w:tc>
        <w:tc>
          <w:tcPr>
            <w:tcW w:w="1583" w:type="dxa"/>
            <w:shd w:val="clear" w:color="auto" w:fill="auto"/>
            <w:tcMar>
              <w:top w:w="80" w:type="dxa"/>
              <w:left w:w="80" w:type="dxa"/>
              <w:bottom w:w="80" w:type="dxa"/>
              <w:right w:w="80" w:type="dxa"/>
            </w:tcMar>
            <w:vAlign w:val="center"/>
          </w:tcPr>
          <w:p w14:paraId="06D313A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A quality assessment checklist for prevalence studies adapted from Hoy </w:t>
            </w:r>
            <w:r w:rsidRPr="00685A77">
              <w:rPr>
                <w:i/>
                <w:iCs/>
                <w:color w:val="000000"/>
                <w:u w:color="000000"/>
                <w:bdr w:val="nil"/>
              </w:rPr>
              <w:t>et al</w:t>
            </w:r>
            <w:r w:rsidRPr="00685A77">
              <w:rPr>
                <w:color w:val="000000"/>
                <w:u w:color="000000"/>
                <w:bdr w:val="nil"/>
              </w:rPr>
              <w:t>. [</w:t>
            </w:r>
            <w:r w:rsidR="007D2ADB" w:rsidRPr="00685A77">
              <w:rPr>
                <w:color w:val="000000"/>
                <w:u w:color="000000"/>
                <w:bdr w:val="nil"/>
              </w:rPr>
              <w:t>1</w:t>
            </w:r>
            <w:r w:rsidRPr="00685A77">
              <w:rPr>
                <w:color w:val="000000"/>
                <w:u w:color="000000"/>
                <w:bdr w:val="nil"/>
              </w:rPr>
              <w:t>] and published by Nguyen</w:t>
            </w:r>
          </w:p>
        </w:tc>
        <w:tc>
          <w:tcPr>
            <w:tcW w:w="1417" w:type="dxa"/>
            <w:shd w:val="clear" w:color="auto" w:fill="auto"/>
            <w:vAlign w:val="center"/>
          </w:tcPr>
          <w:p w14:paraId="6AA5ADA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27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7103E48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165,794</w:t>
            </w:r>
          </w:p>
          <w:p w14:paraId="3D6277A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Ranged from 209 to 8701</w:t>
            </w:r>
          </w:p>
          <w:p w14:paraId="05959B3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72884 F (51.5%)</w:t>
            </w:r>
          </w:p>
          <w:p w14:paraId="576F3F8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68642 male</w:t>
            </w:r>
          </w:p>
        </w:tc>
        <w:tc>
          <w:tcPr>
            <w:tcW w:w="3604" w:type="dxa"/>
            <w:shd w:val="clear" w:color="auto" w:fill="auto"/>
            <w:vAlign w:val="center"/>
          </w:tcPr>
          <w:p w14:paraId="61E4F5A2"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Headaches were the most common study focus (N = 10), followed by musculoskeletal pain (N = 7), abdominal pain (N = 6), general/multi-site/any pain (N = 3), fibromyalgia (N = 3), and temporomandibular disorder (N = 1).</w:t>
            </w:r>
          </w:p>
          <w:p w14:paraId="27B02EA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prevalence of chronic pain in included studies has a pooled mean of 8% (95% CI 6−10). The prevalence rate for each type of chronic pain is estimated as follows: general/multi-site/any pain 20% (95% CI 16−25), MSK/back pain 9% (95% CI 7−13), abdominal pain 7% (95% CI 5−10), headache 4% (95% CI 2−10), and fibromyalgia 3% (95% CI 1−10). Only one study on chronic temporomandibular disorder pain met inclusion criteria, reporting a prevalence of 15%.</w:t>
            </w:r>
          </w:p>
        </w:tc>
      </w:tr>
      <w:tr w:rsidR="00803D8C" w:rsidRPr="00685A77" w14:paraId="56CAC42D"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25A33CEF"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Macfarlane TV</w:t>
            </w:r>
          </w:p>
          <w:p w14:paraId="02655F2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2001</w:t>
            </w:r>
          </w:p>
          <w:p w14:paraId="05FF920B"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UK</w:t>
            </w:r>
          </w:p>
          <w:p w14:paraId="389258AF"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Journal of Dentistry</w:t>
            </w:r>
          </w:p>
        </w:tc>
        <w:tc>
          <w:tcPr>
            <w:tcW w:w="1088" w:type="dxa"/>
            <w:shd w:val="clear" w:color="auto" w:fill="auto"/>
            <w:tcMar>
              <w:top w:w="80" w:type="dxa"/>
              <w:left w:w="80" w:type="dxa"/>
              <w:bottom w:w="80" w:type="dxa"/>
              <w:right w:w="80" w:type="dxa"/>
            </w:tcMar>
            <w:vAlign w:val="center"/>
          </w:tcPr>
          <w:p w14:paraId="6161143E"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Orofacial pain</w:t>
            </w:r>
          </w:p>
        </w:tc>
        <w:tc>
          <w:tcPr>
            <w:tcW w:w="1701" w:type="dxa"/>
            <w:shd w:val="clear" w:color="auto" w:fill="auto"/>
            <w:vAlign w:val="center"/>
          </w:tcPr>
          <w:p w14:paraId="645287E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Orofacial pain was self-reported and/or confirmed by dental examination.</w:t>
            </w:r>
          </w:p>
        </w:tc>
        <w:tc>
          <w:tcPr>
            <w:tcW w:w="1275" w:type="dxa"/>
            <w:shd w:val="clear" w:color="auto" w:fill="auto"/>
            <w:tcMar>
              <w:top w:w="80" w:type="dxa"/>
              <w:left w:w="80" w:type="dxa"/>
              <w:bottom w:w="80" w:type="dxa"/>
              <w:right w:w="80" w:type="dxa"/>
            </w:tcMar>
            <w:vAlign w:val="center"/>
          </w:tcPr>
          <w:p w14:paraId="4D34B30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MEDLINE (1966 ± 1998)</w:t>
            </w:r>
          </w:p>
          <w:p w14:paraId="79C44AD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 (1980 ± 1998) CINAHL (1982 ± 1998)</w:t>
            </w:r>
          </w:p>
          <w:p w14:paraId="7A78D2C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Scientific citation index </w:t>
            </w:r>
            <w:r w:rsidRPr="00685A77">
              <w:rPr>
                <w:i/>
                <w:iCs/>
                <w:color w:val="000000"/>
                <w:u w:color="000000"/>
                <w:bdr w:val="nil"/>
              </w:rPr>
              <w:t>via</w:t>
            </w:r>
            <w:r w:rsidRPr="00685A77">
              <w:rPr>
                <w:color w:val="000000"/>
                <w:u w:color="000000"/>
                <w:bdr w:val="nil"/>
              </w:rPr>
              <w:t xml:space="preserve"> BIDS ISI (1981 ± 1998)</w:t>
            </w:r>
          </w:p>
          <w:p w14:paraId="083B1C0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Health CD (1990 ± 1998)</w:t>
            </w:r>
          </w:p>
        </w:tc>
        <w:tc>
          <w:tcPr>
            <w:tcW w:w="1193" w:type="dxa"/>
            <w:shd w:val="clear" w:color="auto" w:fill="auto"/>
            <w:vAlign w:val="center"/>
          </w:tcPr>
          <w:p w14:paraId="5EAFC6A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46 Cross-Sectional</w:t>
            </w:r>
          </w:p>
          <w:p w14:paraId="1865141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12 Cohort</w:t>
            </w:r>
          </w:p>
          <w:p w14:paraId="78C18AC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Case-Control</w:t>
            </w:r>
          </w:p>
        </w:tc>
        <w:tc>
          <w:tcPr>
            <w:tcW w:w="632" w:type="dxa"/>
            <w:shd w:val="clear" w:color="auto" w:fill="auto"/>
            <w:vAlign w:val="center"/>
          </w:tcPr>
          <w:p w14:paraId="33F4EF5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w:t>
            </w:r>
          </w:p>
        </w:tc>
        <w:tc>
          <w:tcPr>
            <w:tcW w:w="1583" w:type="dxa"/>
            <w:shd w:val="clear" w:color="auto" w:fill="auto"/>
            <w:tcMar>
              <w:top w:w="80" w:type="dxa"/>
              <w:left w:w="80" w:type="dxa"/>
              <w:bottom w:w="80" w:type="dxa"/>
              <w:right w:w="80" w:type="dxa"/>
            </w:tcMar>
            <w:vAlign w:val="center"/>
          </w:tcPr>
          <w:p w14:paraId="568FE0A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Modification of the checklists designed by Downs and Blac and Crombie</w:t>
            </w:r>
          </w:p>
        </w:tc>
        <w:tc>
          <w:tcPr>
            <w:tcW w:w="1417" w:type="dxa"/>
            <w:shd w:val="clear" w:color="auto" w:fill="auto"/>
            <w:vAlign w:val="center"/>
          </w:tcPr>
          <w:p w14:paraId="68AA825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59 </w:t>
            </w:r>
            <w:proofErr w:type="spellStart"/>
            <w:r w:rsidRPr="00685A77">
              <w:rPr>
                <w:color w:val="000000"/>
                <w:u w:color="000000"/>
                <w:bdr w:val="nil"/>
              </w:rPr>
              <w:t>Quali</w:t>
            </w:r>
            <w:proofErr w:type="spellEnd"/>
          </w:p>
        </w:tc>
        <w:tc>
          <w:tcPr>
            <w:tcW w:w="1499" w:type="dxa"/>
            <w:shd w:val="clear" w:color="auto" w:fill="auto"/>
            <w:vAlign w:val="center"/>
          </w:tcPr>
          <w:p w14:paraId="70583B3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Not Described</w:t>
            </w:r>
          </w:p>
        </w:tc>
        <w:tc>
          <w:tcPr>
            <w:tcW w:w="3604" w:type="dxa"/>
            <w:shd w:val="clear" w:color="auto" w:fill="auto"/>
            <w:vAlign w:val="center"/>
          </w:tcPr>
          <w:p w14:paraId="03E4C2D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minimum prevalence of orofacial pain was 1% (current cheek pain) and the maximum was 48% (current oral or facial pain). The median prevalence of OFP was 13%. Sometimes the definition included headache.</w:t>
            </w:r>
          </w:p>
          <w:p w14:paraId="7A13705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The minimum prevalence of pain around the ear was 4% (current pain in or near the ear) and the maximum 15% (current pain in or in front of the ear). The lowest prevalence of burning tongue or mouth was reported by Lipton </w:t>
            </w:r>
            <w:r w:rsidRPr="00685A77">
              <w:rPr>
                <w:i/>
                <w:iCs/>
                <w:color w:val="000000"/>
                <w:u w:color="000000"/>
                <w:bdr w:val="nil"/>
              </w:rPr>
              <w:t>et al</w:t>
            </w:r>
            <w:r w:rsidRPr="00685A77">
              <w:rPr>
                <w:color w:val="000000"/>
                <w:u w:color="000000"/>
                <w:bdr w:val="nil"/>
              </w:rPr>
              <w:t>. [31] as 0.7% (burning mouth, past 6 months) and the highest 15% (prolonged burning sensation on oral mucosa)</w:t>
            </w:r>
          </w:p>
        </w:tc>
      </w:tr>
      <w:tr w:rsidR="00803D8C" w:rsidRPr="00685A77" w14:paraId="5818E386"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3BD4E045"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Macfarlane TV</w:t>
            </w:r>
          </w:p>
          <w:p w14:paraId="70AC7C7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2012</w:t>
            </w:r>
          </w:p>
          <w:p w14:paraId="242F2943"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UK</w:t>
            </w:r>
          </w:p>
          <w:p w14:paraId="404EAEF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Germany and Siri lank</w:t>
            </w:r>
          </w:p>
          <w:p w14:paraId="259AA8A6"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Journal of Oral Maxillofacial Research</w:t>
            </w:r>
          </w:p>
        </w:tc>
        <w:tc>
          <w:tcPr>
            <w:tcW w:w="1088" w:type="dxa"/>
            <w:shd w:val="clear" w:color="auto" w:fill="auto"/>
            <w:tcMar>
              <w:top w:w="80" w:type="dxa"/>
              <w:left w:w="80" w:type="dxa"/>
              <w:bottom w:w="80" w:type="dxa"/>
              <w:right w:w="80" w:type="dxa"/>
            </w:tcMar>
            <w:vAlign w:val="center"/>
          </w:tcPr>
          <w:p w14:paraId="3944B242"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 and Neck cancer pain</w:t>
            </w:r>
          </w:p>
        </w:tc>
        <w:tc>
          <w:tcPr>
            <w:tcW w:w="1701" w:type="dxa"/>
            <w:shd w:val="clear" w:color="auto" w:fill="auto"/>
            <w:vAlign w:val="center"/>
          </w:tcPr>
          <w:p w14:paraId="1B77728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Cancers of the oral mucosa, larynx, oropharynx and hypopharynx</w:t>
            </w:r>
          </w:p>
        </w:tc>
        <w:tc>
          <w:tcPr>
            <w:tcW w:w="1275" w:type="dxa"/>
            <w:shd w:val="clear" w:color="auto" w:fill="auto"/>
            <w:tcMar>
              <w:top w:w="80" w:type="dxa"/>
              <w:left w:w="80" w:type="dxa"/>
              <w:bottom w:w="80" w:type="dxa"/>
              <w:right w:w="80" w:type="dxa"/>
            </w:tcMar>
            <w:vAlign w:val="center"/>
          </w:tcPr>
          <w:p w14:paraId="50719C1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MEDLINE</w:t>
            </w:r>
          </w:p>
          <w:p w14:paraId="317E835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5D8157A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CINAHL</w:t>
            </w:r>
          </w:p>
          <w:p w14:paraId="460D751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(December 2021)</w:t>
            </w:r>
          </w:p>
        </w:tc>
        <w:tc>
          <w:tcPr>
            <w:tcW w:w="1193" w:type="dxa"/>
            <w:shd w:val="clear" w:color="auto" w:fill="auto"/>
            <w:vAlign w:val="center"/>
          </w:tcPr>
          <w:p w14:paraId="0D51ED1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27 Cross sectional</w:t>
            </w:r>
          </w:p>
          <w:p w14:paraId="1B0251B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15 Prospective</w:t>
            </w:r>
          </w:p>
          <w:p w14:paraId="4306C88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06 Retrospective</w:t>
            </w:r>
          </w:p>
          <w:p w14:paraId="7648C3F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03 Retrospective chart review</w:t>
            </w:r>
          </w:p>
          <w:p w14:paraId="609255B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02 Pilot</w:t>
            </w:r>
          </w:p>
          <w:p w14:paraId="68EEFA8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02 Cohort</w:t>
            </w:r>
          </w:p>
          <w:p w14:paraId="330D53C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01 Case-Control</w:t>
            </w:r>
          </w:p>
          <w:p w14:paraId="21549BA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01 Case Series</w:t>
            </w:r>
          </w:p>
          <w:p w14:paraId="45E3B6F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01 Follow up</w:t>
            </w:r>
          </w:p>
          <w:p w14:paraId="4BEE4FF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01 Survey</w:t>
            </w:r>
          </w:p>
          <w:p w14:paraId="107F49D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01 Univariate and correlational descriptive</w:t>
            </w:r>
          </w:p>
          <w:p w14:paraId="7E41A2E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27 Study design not reported in methods</w:t>
            </w:r>
          </w:p>
        </w:tc>
        <w:tc>
          <w:tcPr>
            <w:tcW w:w="632" w:type="dxa"/>
            <w:shd w:val="clear" w:color="auto" w:fill="auto"/>
            <w:vAlign w:val="center"/>
          </w:tcPr>
          <w:p w14:paraId="3712C51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6620E40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Checklists developed by Downs and Black, Crombie and </w:t>
            </w:r>
            <w:proofErr w:type="spellStart"/>
            <w:r w:rsidRPr="00685A77">
              <w:rPr>
                <w:color w:val="000000"/>
                <w:u w:color="000000"/>
                <w:bdr w:val="nil"/>
              </w:rPr>
              <w:t>Vandenbroucke</w:t>
            </w:r>
            <w:proofErr w:type="spellEnd"/>
            <w:r w:rsidRPr="00685A77">
              <w:rPr>
                <w:color w:val="000000"/>
                <w:u w:color="000000"/>
                <w:bdr w:val="nil"/>
              </w:rPr>
              <w:t xml:space="preserve"> </w:t>
            </w:r>
            <w:r w:rsidRPr="00685A77">
              <w:rPr>
                <w:i/>
                <w:iCs/>
                <w:color w:val="000000"/>
                <w:u w:color="000000"/>
                <w:bdr w:val="nil"/>
              </w:rPr>
              <w:t>et al.</w:t>
            </w:r>
            <w:r w:rsidRPr="00685A77">
              <w:rPr>
                <w:color w:val="000000"/>
                <w:u w:color="000000"/>
                <w:bdr w:val="nil"/>
              </w:rPr>
              <w:t xml:space="preserve"> [</w:t>
            </w:r>
            <w:r w:rsidR="007D2ADB" w:rsidRPr="00685A77">
              <w:rPr>
                <w:color w:val="000000"/>
                <w:u w:color="000000"/>
                <w:bdr w:val="nil"/>
              </w:rPr>
              <w:t>2</w:t>
            </w:r>
            <w:r w:rsidRPr="00685A77">
              <w:rPr>
                <w:color w:val="000000"/>
                <w:u w:color="000000"/>
                <w:bdr w:val="nil"/>
              </w:rPr>
              <w:t>]</w:t>
            </w:r>
          </w:p>
        </w:tc>
        <w:tc>
          <w:tcPr>
            <w:tcW w:w="1417" w:type="dxa"/>
            <w:shd w:val="clear" w:color="auto" w:fill="auto"/>
            <w:vAlign w:val="center"/>
          </w:tcPr>
          <w:p w14:paraId="16D9532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82 </w:t>
            </w:r>
            <w:proofErr w:type="spellStart"/>
            <w:r w:rsidRPr="00685A77">
              <w:rPr>
                <w:color w:val="000000"/>
                <w:u w:color="000000"/>
                <w:bdr w:val="nil"/>
              </w:rPr>
              <w:t>Quali</w:t>
            </w:r>
            <w:proofErr w:type="spellEnd"/>
            <w:r w:rsidRPr="00685A77">
              <w:rPr>
                <w:color w:val="000000"/>
                <w:u w:color="000000"/>
                <w:bdr w:val="nil"/>
              </w:rPr>
              <w:t xml:space="preserve"> and MA</w:t>
            </w:r>
          </w:p>
        </w:tc>
        <w:tc>
          <w:tcPr>
            <w:tcW w:w="1499" w:type="dxa"/>
            <w:shd w:val="clear" w:color="auto" w:fill="auto"/>
            <w:vAlign w:val="center"/>
          </w:tcPr>
          <w:p w14:paraId="2A582B9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Minimum 13 and maximum 1761</w:t>
            </w:r>
          </w:p>
          <w:p w14:paraId="138CA4E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Median: 80 (44, 154)</w:t>
            </w:r>
          </w:p>
          <w:p w14:paraId="159E3CF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1334 Before Treatment</w:t>
            </w:r>
          </w:p>
          <w:p w14:paraId="7295481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3112 After Treatment</w:t>
            </w:r>
          </w:p>
          <w:p w14:paraId="63FB5FF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NA</w:t>
            </w:r>
          </w:p>
        </w:tc>
        <w:tc>
          <w:tcPr>
            <w:tcW w:w="3604" w:type="dxa"/>
            <w:shd w:val="clear" w:color="auto" w:fill="auto"/>
            <w:vAlign w:val="center"/>
          </w:tcPr>
          <w:p w14:paraId="3D9D56D4"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Combined estimate of pain prevalence from meta-analysis before treatment was 57%, 95% CI 43%–70% while combined estimate from meta-analysis after treatment was 42%, 95% CI 33%–50%, based on 12 and 19 studies respectively.</w:t>
            </w:r>
          </w:p>
        </w:tc>
      </w:tr>
      <w:tr w:rsidR="00803D8C" w:rsidRPr="00685A77" w14:paraId="49F4F6C9"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4DDD63B8"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Melo V</w:t>
            </w:r>
          </w:p>
          <w:p w14:paraId="41477418"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2023</w:t>
            </w:r>
          </w:p>
          <w:p w14:paraId="6D3D85EC"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Brazil</w:t>
            </w:r>
          </w:p>
          <w:p w14:paraId="6C479A5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Cranio</w:t>
            </w:r>
          </w:p>
        </w:tc>
        <w:tc>
          <w:tcPr>
            <w:tcW w:w="1088" w:type="dxa"/>
            <w:shd w:val="clear" w:color="auto" w:fill="auto"/>
            <w:tcMar>
              <w:top w:w="80" w:type="dxa"/>
              <w:left w:w="80" w:type="dxa"/>
              <w:bottom w:w="80" w:type="dxa"/>
              <w:right w:w="80" w:type="dxa"/>
            </w:tcMar>
            <w:vAlign w:val="center"/>
          </w:tcPr>
          <w:p w14:paraId="11F8826D"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TMD</w:t>
            </w:r>
          </w:p>
          <w:p w14:paraId="05B05775" w14:textId="77777777" w:rsidR="00803D8C" w:rsidRPr="00685A77" w:rsidRDefault="00803D8C" w:rsidP="00685A77">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Adults and Children</w:t>
            </w:r>
          </w:p>
        </w:tc>
        <w:tc>
          <w:tcPr>
            <w:tcW w:w="1701" w:type="dxa"/>
            <w:shd w:val="clear" w:color="auto" w:fill="auto"/>
            <w:vAlign w:val="center"/>
          </w:tcPr>
          <w:p w14:paraId="5917DE6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RDC/TMD</w:t>
            </w:r>
          </w:p>
        </w:tc>
        <w:tc>
          <w:tcPr>
            <w:tcW w:w="1275" w:type="dxa"/>
            <w:shd w:val="clear" w:color="auto" w:fill="auto"/>
            <w:tcMar>
              <w:top w:w="80" w:type="dxa"/>
              <w:left w:w="80" w:type="dxa"/>
              <w:bottom w:w="80" w:type="dxa"/>
              <w:right w:w="80" w:type="dxa"/>
            </w:tcMar>
            <w:vAlign w:val="center"/>
          </w:tcPr>
          <w:p w14:paraId="03BBC00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54C39A1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EMBASE</w:t>
            </w:r>
          </w:p>
          <w:p w14:paraId="6EFC8A9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Scopus</w:t>
            </w:r>
          </w:p>
          <w:p w14:paraId="695D182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LILACS</w:t>
            </w:r>
          </w:p>
          <w:p w14:paraId="33742F4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NR</w:t>
            </w:r>
          </w:p>
        </w:tc>
        <w:tc>
          <w:tcPr>
            <w:tcW w:w="1193" w:type="dxa"/>
            <w:shd w:val="clear" w:color="auto" w:fill="auto"/>
            <w:vAlign w:val="center"/>
          </w:tcPr>
          <w:p w14:paraId="0B4605CB"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Cross-Sectional</w:t>
            </w:r>
          </w:p>
        </w:tc>
        <w:tc>
          <w:tcPr>
            <w:tcW w:w="632" w:type="dxa"/>
            <w:shd w:val="clear" w:color="auto" w:fill="auto"/>
            <w:vAlign w:val="center"/>
          </w:tcPr>
          <w:p w14:paraId="1858F82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 and 2</w:t>
            </w:r>
          </w:p>
        </w:tc>
        <w:tc>
          <w:tcPr>
            <w:tcW w:w="1583" w:type="dxa"/>
            <w:shd w:val="clear" w:color="auto" w:fill="auto"/>
            <w:tcMar>
              <w:top w:w="80" w:type="dxa"/>
              <w:left w:w="80" w:type="dxa"/>
              <w:bottom w:w="80" w:type="dxa"/>
              <w:right w:w="80" w:type="dxa"/>
            </w:tcMar>
            <w:vAlign w:val="center"/>
          </w:tcPr>
          <w:p w14:paraId="28353EA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Joanna Briggs Institute Critical Appraisal Instrument for Studies Reporting Prevalence Data</w:t>
            </w:r>
          </w:p>
        </w:tc>
        <w:tc>
          <w:tcPr>
            <w:tcW w:w="1417" w:type="dxa"/>
            <w:shd w:val="clear" w:color="auto" w:fill="auto"/>
            <w:vAlign w:val="center"/>
          </w:tcPr>
          <w:p w14:paraId="1DB2170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11 </w:t>
            </w:r>
            <w:proofErr w:type="spellStart"/>
            <w:r w:rsidRPr="00685A77">
              <w:rPr>
                <w:color w:val="000000"/>
                <w:u w:color="000000"/>
                <w:bdr w:val="nil"/>
              </w:rPr>
              <w:t>Quali</w:t>
            </w:r>
            <w:proofErr w:type="spellEnd"/>
            <w:r w:rsidRPr="00685A77">
              <w:rPr>
                <w:color w:val="000000"/>
                <w:u w:color="000000"/>
                <w:bdr w:val="nil"/>
              </w:rPr>
              <w:t xml:space="preserve"> and 8 MA</w:t>
            </w:r>
          </w:p>
        </w:tc>
        <w:tc>
          <w:tcPr>
            <w:tcW w:w="1499" w:type="dxa"/>
            <w:shd w:val="clear" w:color="auto" w:fill="auto"/>
            <w:vAlign w:val="center"/>
          </w:tcPr>
          <w:p w14:paraId="542AAA3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6365 (3437 females, 2733 males</w:t>
            </w:r>
          </w:p>
          <w:p w14:paraId="03D0895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and 195 unspecified) people from 11 studies were</w:t>
            </w:r>
          </w:p>
          <w:p w14:paraId="7231E9D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included in the review. Sample mean age ranged from</w:t>
            </w:r>
          </w:p>
          <w:p w14:paraId="7FE55E2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12 to 69.5 years.</w:t>
            </w:r>
          </w:p>
        </w:tc>
        <w:tc>
          <w:tcPr>
            <w:tcW w:w="3604" w:type="dxa"/>
            <w:shd w:val="clear" w:color="auto" w:fill="auto"/>
            <w:vAlign w:val="center"/>
          </w:tcPr>
          <w:p w14:paraId="1D5B1302"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The pooled prevalence of TMD was 33.6% (95% CI 31.5–35.8; </w:t>
            </w:r>
            <w:r w:rsidRPr="00685A77">
              <w:rPr>
                <w:i/>
                <w:iCs/>
                <w:color w:val="000000"/>
                <w:u w:color="000000"/>
                <w:bdr w:val="nil"/>
              </w:rPr>
              <w:t>I</w:t>
            </w:r>
            <w:r w:rsidRPr="00685A77">
              <w:rPr>
                <w:color w:val="000000"/>
                <w:u w:color="000000"/>
                <w:bdr w:val="nil"/>
                <w:vertAlign w:val="superscript"/>
              </w:rPr>
              <w:t>2</w:t>
            </w:r>
            <w:r w:rsidRPr="00685A77">
              <w:rPr>
                <w:color w:val="000000"/>
                <w:u w:color="000000"/>
                <w:bdr w:val="nil"/>
              </w:rPr>
              <w:t xml:space="preserve"> = 37.2). Prevalence of TMD was higher in females 37.0% (95% CI 30.9–43.3; </w:t>
            </w:r>
            <w:r w:rsidRPr="00685A77">
              <w:rPr>
                <w:i/>
                <w:iCs/>
                <w:color w:val="000000"/>
                <w:u w:color="000000"/>
                <w:bdr w:val="nil"/>
              </w:rPr>
              <w:t>I</w:t>
            </w:r>
            <w:r w:rsidRPr="00685A77">
              <w:rPr>
                <w:color w:val="000000"/>
                <w:u w:color="000000"/>
                <w:bdr w:val="nil"/>
                <w:vertAlign w:val="superscript"/>
              </w:rPr>
              <w:t>2</w:t>
            </w:r>
            <w:r w:rsidRPr="00685A77">
              <w:rPr>
                <w:color w:val="000000"/>
                <w:u w:color="000000"/>
                <w:bdr w:val="nil"/>
              </w:rPr>
              <w:t xml:space="preserve"> = 81.8) than in males 29.3% (95% CI 25.2–33.6; </w:t>
            </w:r>
            <w:r w:rsidRPr="00685A77">
              <w:rPr>
                <w:i/>
                <w:iCs/>
                <w:color w:val="000000"/>
                <w:u w:color="000000"/>
                <w:bdr w:val="nil"/>
              </w:rPr>
              <w:t>I</w:t>
            </w:r>
            <w:r w:rsidRPr="00685A77">
              <w:rPr>
                <w:color w:val="000000"/>
                <w:u w:color="000000"/>
                <w:bdr w:val="nil"/>
                <w:vertAlign w:val="superscript"/>
              </w:rPr>
              <w:t>2</w:t>
            </w:r>
            <w:r w:rsidRPr="00685A77">
              <w:rPr>
                <w:color w:val="000000"/>
                <w:u w:color="000000"/>
                <w:bdr w:val="nil"/>
              </w:rPr>
              <w:t xml:space="preserve"> = 69.7). Adults showed a prevalence of 36.1% (95% CI 33.5–38.8; </w:t>
            </w:r>
            <w:r w:rsidRPr="00685A77">
              <w:rPr>
                <w:i/>
                <w:iCs/>
                <w:color w:val="000000"/>
                <w:u w:color="000000"/>
                <w:bdr w:val="nil"/>
              </w:rPr>
              <w:t>I</w:t>
            </w:r>
            <w:r w:rsidRPr="00685A77">
              <w:rPr>
                <w:color w:val="000000"/>
                <w:u w:color="000000"/>
                <w:bdr w:val="nil"/>
                <w:vertAlign w:val="superscript"/>
              </w:rPr>
              <w:t>2</w:t>
            </w:r>
            <w:r w:rsidRPr="00685A77">
              <w:rPr>
                <w:color w:val="000000"/>
                <w:u w:color="000000"/>
                <w:bdr w:val="nil"/>
              </w:rPr>
              <w:t xml:space="preserve"> = 0), while children and adolescents presented with 31.8% (95% CI 29.1–34.5; </w:t>
            </w:r>
            <w:r w:rsidRPr="00685A77">
              <w:rPr>
                <w:i/>
                <w:iCs/>
                <w:color w:val="000000"/>
                <w:u w:color="000000"/>
                <w:bdr w:val="nil"/>
              </w:rPr>
              <w:t>I</w:t>
            </w:r>
            <w:r w:rsidRPr="00685A77">
              <w:rPr>
                <w:color w:val="000000"/>
                <w:u w:color="000000"/>
                <w:bdr w:val="nil"/>
                <w:vertAlign w:val="superscript"/>
              </w:rPr>
              <w:t>2</w:t>
            </w:r>
            <w:r w:rsidRPr="00685A77">
              <w:rPr>
                <w:color w:val="000000"/>
                <w:u w:color="000000"/>
                <w:bdr w:val="nil"/>
              </w:rPr>
              <w:t xml:space="preserve"> = 57.7).</w:t>
            </w:r>
          </w:p>
        </w:tc>
      </w:tr>
      <w:tr w:rsidR="00803D8C" w:rsidRPr="00685A77" w14:paraId="5303A96B"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55AC6CA9"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Minervini G</w:t>
            </w:r>
          </w:p>
          <w:p w14:paraId="52D181F6"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2023</w:t>
            </w:r>
          </w:p>
          <w:p w14:paraId="4A7389CA"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Italy</w:t>
            </w:r>
          </w:p>
          <w:p w14:paraId="4D79F8E7"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Journal of Oral Rehabilitation</w:t>
            </w:r>
          </w:p>
        </w:tc>
        <w:tc>
          <w:tcPr>
            <w:tcW w:w="1088" w:type="dxa"/>
            <w:shd w:val="clear" w:color="auto" w:fill="auto"/>
            <w:tcMar>
              <w:top w:w="80" w:type="dxa"/>
              <w:left w:w="80" w:type="dxa"/>
              <w:bottom w:w="80" w:type="dxa"/>
              <w:right w:w="80" w:type="dxa"/>
            </w:tcMar>
            <w:vAlign w:val="center"/>
          </w:tcPr>
          <w:p w14:paraId="5B4E8CAF"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TMD</w:t>
            </w:r>
          </w:p>
          <w:p w14:paraId="6F77FC73"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Children</w:t>
            </w:r>
          </w:p>
        </w:tc>
        <w:tc>
          <w:tcPr>
            <w:tcW w:w="1701" w:type="dxa"/>
            <w:shd w:val="clear" w:color="auto" w:fill="auto"/>
            <w:vAlign w:val="center"/>
          </w:tcPr>
          <w:p w14:paraId="691CB0A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DC/TMD</w:t>
            </w:r>
          </w:p>
        </w:tc>
        <w:tc>
          <w:tcPr>
            <w:tcW w:w="1275" w:type="dxa"/>
            <w:shd w:val="clear" w:color="auto" w:fill="auto"/>
            <w:tcMar>
              <w:top w:w="80" w:type="dxa"/>
              <w:left w:w="80" w:type="dxa"/>
              <w:bottom w:w="80" w:type="dxa"/>
              <w:right w:w="80" w:type="dxa"/>
            </w:tcMar>
            <w:vAlign w:val="center"/>
          </w:tcPr>
          <w:p w14:paraId="0CB2C21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PubMed</w:t>
            </w:r>
          </w:p>
          <w:p w14:paraId="40CC3BF4"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Web of Science</w:t>
            </w:r>
          </w:p>
          <w:p w14:paraId="7624CC7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Lilacs</w:t>
            </w:r>
          </w:p>
          <w:p w14:paraId="7CC3EBD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(30 November 2022)</w:t>
            </w:r>
          </w:p>
        </w:tc>
        <w:tc>
          <w:tcPr>
            <w:tcW w:w="1193" w:type="dxa"/>
            <w:shd w:val="clear" w:color="auto" w:fill="auto"/>
            <w:vAlign w:val="center"/>
          </w:tcPr>
          <w:p w14:paraId="033C247A"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u w:color="000000"/>
                <w:bdr w:val="nil"/>
              </w:rPr>
            </w:pPr>
            <w:r w:rsidRPr="00685A77">
              <w:rPr>
                <w:color w:val="000000"/>
                <w:u w:color="000000"/>
                <w:bdr w:val="nil"/>
              </w:rPr>
              <w:t>Cross-Sectional</w:t>
            </w:r>
          </w:p>
        </w:tc>
        <w:tc>
          <w:tcPr>
            <w:tcW w:w="632" w:type="dxa"/>
            <w:shd w:val="clear" w:color="auto" w:fill="auto"/>
            <w:vAlign w:val="center"/>
          </w:tcPr>
          <w:p w14:paraId="35500FC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w:t>
            </w:r>
          </w:p>
        </w:tc>
        <w:tc>
          <w:tcPr>
            <w:tcW w:w="1583" w:type="dxa"/>
            <w:shd w:val="clear" w:color="auto" w:fill="auto"/>
            <w:tcMar>
              <w:top w:w="80" w:type="dxa"/>
              <w:left w:w="80" w:type="dxa"/>
              <w:bottom w:w="80" w:type="dxa"/>
              <w:right w:w="80" w:type="dxa"/>
            </w:tcMar>
            <w:vAlign w:val="center"/>
          </w:tcPr>
          <w:p w14:paraId="5B7AD6C8"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ROB 2</w:t>
            </w:r>
          </w:p>
        </w:tc>
        <w:tc>
          <w:tcPr>
            <w:tcW w:w="1417" w:type="dxa"/>
            <w:shd w:val="clear" w:color="auto" w:fill="auto"/>
            <w:vAlign w:val="center"/>
          </w:tcPr>
          <w:p w14:paraId="128EA70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4 </w:t>
            </w:r>
            <w:proofErr w:type="spellStart"/>
            <w:r w:rsidRPr="00685A77">
              <w:rPr>
                <w:color w:val="000000"/>
                <w:u w:color="000000"/>
                <w:bdr w:val="nil"/>
              </w:rPr>
              <w:t>Quali</w:t>
            </w:r>
            <w:proofErr w:type="spellEnd"/>
            <w:r w:rsidRPr="00685A77">
              <w:rPr>
                <w:color w:val="000000"/>
                <w:u w:color="000000"/>
                <w:bdr w:val="nil"/>
              </w:rPr>
              <w:t xml:space="preserve"> and 3 MA</w:t>
            </w:r>
          </w:p>
        </w:tc>
        <w:tc>
          <w:tcPr>
            <w:tcW w:w="1499" w:type="dxa"/>
            <w:shd w:val="clear" w:color="auto" w:fill="auto"/>
            <w:vAlign w:val="center"/>
          </w:tcPr>
          <w:p w14:paraId="05AB62E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1914</w:t>
            </w:r>
          </w:p>
          <w:p w14:paraId="1AFD44A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57.1% F</w:t>
            </w:r>
          </w:p>
        </w:tc>
        <w:tc>
          <w:tcPr>
            <w:tcW w:w="3604" w:type="dxa"/>
            <w:shd w:val="clear" w:color="auto" w:fill="auto"/>
            <w:vAlign w:val="center"/>
          </w:tcPr>
          <w:p w14:paraId="0140931E"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TMD is an increasingly common problem in children and adolescents. Its prevalence varies between 20% and 60%.</w:t>
            </w:r>
          </w:p>
          <w:p w14:paraId="25589973"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38.4% presented TMD. Among 1093 female, 489 (44.7%) presented TMD, while 247/821 male (30%) experienced TMD.</w:t>
            </w:r>
          </w:p>
        </w:tc>
      </w:tr>
      <w:tr w:rsidR="00803D8C" w:rsidRPr="00685A77" w14:paraId="4E940E49"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4E874EA4"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Mohammadi P</w:t>
            </w:r>
          </w:p>
          <w:p w14:paraId="37E0C6CA"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2023</w:t>
            </w:r>
          </w:p>
          <w:p w14:paraId="45370BB9"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Iran</w:t>
            </w:r>
          </w:p>
          <w:p w14:paraId="6BC997F7" w14:textId="77777777" w:rsidR="00803D8C" w:rsidRPr="00685A77" w:rsidRDefault="00803D8C" w:rsidP="007D2ADB">
            <w:pPr>
              <w:pStyle w:val="Corpo"/>
              <w:rPr>
                <w:rFonts w:ascii="Times New Roman" w:hAnsi="Times New Roman" w:cs="Times New Roman"/>
                <w:sz w:val="21"/>
                <w:szCs w:val="21"/>
              </w:rPr>
            </w:pPr>
            <w:r w:rsidRPr="00685A77">
              <w:rPr>
                <w:rFonts w:ascii="Times New Roman" w:hAnsi="Times New Roman" w:cs="Times New Roman"/>
                <w:sz w:val="21"/>
                <w:szCs w:val="21"/>
              </w:rPr>
              <w:t>BMC Neurology</w:t>
            </w:r>
          </w:p>
        </w:tc>
        <w:tc>
          <w:tcPr>
            <w:tcW w:w="1088" w:type="dxa"/>
            <w:shd w:val="clear" w:color="auto" w:fill="auto"/>
            <w:tcMar>
              <w:top w:w="80" w:type="dxa"/>
              <w:left w:w="80" w:type="dxa"/>
              <w:bottom w:w="80" w:type="dxa"/>
              <w:right w:w="80" w:type="dxa"/>
            </w:tcMar>
            <w:vAlign w:val="center"/>
          </w:tcPr>
          <w:p w14:paraId="2FD7BDD1" w14:textId="77777777" w:rsidR="00803D8C" w:rsidRPr="00685A77" w:rsidRDefault="00803D8C" w:rsidP="00685A77">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Migraine Iran</w:t>
            </w:r>
          </w:p>
        </w:tc>
        <w:tc>
          <w:tcPr>
            <w:tcW w:w="1701" w:type="dxa"/>
            <w:shd w:val="clear" w:color="auto" w:fill="auto"/>
            <w:vAlign w:val="center"/>
          </w:tcPr>
          <w:p w14:paraId="0299C1B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ICHD-2</w:t>
            </w:r>
          </w:p>
          <w:p w14:paraId="5FAA15B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ICHD-3</w:t>
            </w:r>
          </w:p>
          <w:p w14:paraId="1B103E8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IHS</w:t>
            </w:r>
          </w:p>
          <w:p w14:paraId="593C06E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IHS2</w:t>
            </w:r>
          </w:p>
          <w:p w14:paraId="6EE2A748"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Questionnaire</w:t>
            </w:r>
          </w:p>
        </w:tc>
        <w:tc>
          <w:tcPr>
            <w:tcW w:w="1275" w:type="dxa"/>
            <w:shd w:val="clear" w:color="auto" w:fill="auto"/>
            <w:tcMar>
              <w:top w:w="80" w:type="dxa"/>
              <w:left w:w="80" w:type="dxa"/>
              <w:bottom w:w="80" w:type="dxa"/>
              <w:right w:w="80" w:type="dxa"/>
            </w:tcMar>
            <w:vAlign w:val="center"/>
          </w:tcPr>
          <w:p w14:paraId="083878A9"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Three Iranian data-</w:t>
            </w:r>
          </w:p>
          <w:p w14:paraId="7979967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 xml:space="preserve">bases, </w:t>
            </w:r>
            <w:proofErr w:type="spellStart"/>
            <w:r w:rsidRPr="00685A77">
              <w:rPr>
                <w:color w:val="000000"/>
                <w:u w:color="000000"/>
                <w:bdr w:val="nil"/>
              </w:rPr>
              <w:t>MagIran</w:t>
            </w:r>
            <w:proofErr w:type="spellEnd"/>
            <w:r w:rsidRPr="00685A77">
              <w:rPr>
                <w:color w:val="000000"/>
                <w:u w:color="000000"/>
                <w:bdr w:val="nil"/>
              </w:rPr>
              <w:t xml:space="preserve"> and SID, with Iranian keywords and four</w:t>
            </w:r>
          </w:p>
          <w:p w14:paraId="488EB12B"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international databases, Science Direct, Scopus, and ISI</w:t>
            </w:r>
          </w:p>
          <w:p w14:paraId="252F995C"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Web of Science and PubMed</w:t>
            </w:r>
          </w:p>
          <w:p w14:paraId="2E1B36FD"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(November</w:t>
            </w:r>
          </w:p>
          <w:p w14:paraId="6519563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2022)</w:t>
            </w:r>
          </w:p>
        </w:tc>
        <w:tc>
          <w:tcPr>
            <w:tcW w:w="1193" w:type="dxa"/>
            <w:shd w:val="clear" w:color="auto" w:fill="auto"/>
            <w:vAlign w:val="center"/>
          </w:tcPr>
          <w:p w14:paraId="180D2857"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bdr w:val="nil"/>
              </w:rPr>
              <w:t>Cross-Sectional</w:t>
            </w:r>
          </w:p>
        </w:tc>
        <w:tc>
          <w:tcPr>
            <w:tcW w:w="632" w:type="dxa"/>
            <w:shd w:val="clear" w:color="auto" w:fill="auto"/>
            <w:vAlign w:val="center"/>
          </w:tcPr>
          <w:p w14:paraId="4BD15976"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w:t>
            </w:r>
          </w:p>
        </w:tc>
        <w:tc>
          <w:tcPr>
            <w:tcW w:w="1583" w:type="dxa"/>
            <w:shd w:val="clear" w:color="auto" w:fill="auto"/>
            <w:tcMar>
              <w:top w:w="80" w:type="dxa"/>
              <w:left w:w="80" w:type="dxa"/>
              <w:bottom w:w="80" w:type="dxa"/>
              <w:right w:w="80" w:type="dxa"/>
            </w:tcMar>
            <w:vAlign w:val="center"/>
          </w:tcPr>
          <w:p w14:paraId="3961E52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STROBE checklist</w:t>
            </w:r>
          </w:p>
        </w:tc>
        <w:tc>
          <w:tcPr>
            <w:tcW w:w="1417" w:type="dxa"/>
            <w:shd w:val="clear" w:color="auto" w:fill="auto"/>
            <w:vAlign w:val="center"/>
          </w:tcPr>
          <w:p w14:paraId="7B9FCD9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bdr w:val="nil"/>
              </w:rPr>
              <w:t xml:space="preserve">22 </w:t>
            </w:r>
            <w:proofErr w:type="spellStart"/>
            <w:r w:rsidRPr="00685A77">
              <w:rPr>
                <w:color w:val="000000"/>
                <w:bdr w:val="nil"/>
              </w:rPr>
              <w:t>Quali</w:t>
            </w:r>
            <w:proofErr w:type="spellEnd"/>
            <w:r w:rsidRPr="00685A77">
              <w:rPr>
                <w:color w:val="000000"/>
                <w:bdr w:val="nil"/>
              </w:rPr>
              <w:t xml:space="preserve"> and 10 MA</w:t>
            </w:r>
          </w:p>
        </w:tc>
        <w:tc>
          <w:tcPr>
            <w:tcW w:w="1499" w:type="dxa"/>
            <w:shd w:val="clear" w:color="auto" w:fill="auto"/>
            <w:vAlign w:val="center"/>
          </w:tcPr>
          <w:p w14:paraId="3CA0342A"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12,534</w:t>
            </w:r>
          </w:p>
          <w:p w14:paraId="68FDFC35"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10–95 years</w:t>
            </w:r>
          </w:p>
        </w:tc>
        <w:tc>
          <w:tcPr>
            <w:tcW w:w="3604" w:type="dxa"/>
            <w:shd w:val="clear" w:color="auto" w:fill="auto"/>
            <w:vAlign w:val="center"/>
          </w:tcPr>
          <w:p w14:paraId="72C16BFF"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prevalence of migraine in the general population was calculated based on data from 10 studies.</w:t>
            </w:r>
          </w:p>
          <w:p w14:paraId="01590150" w14:textId="77777777" w:rsidR="00803D8C" w:rsidRPr="00685A77" w:rsidRDefault="00803D8C" w:rsidP="00EC1576">
            <w:pPr>
              <w:pBdr>
                <w:top w:val="nil"/>
                <w:left w:val="nil"/>
                <w:bottom w:val="nil"/>
                <w:right w:val="nil"/>
                <w:between w:val="nil"/>
                <w:bar w:val="nil"/>
              </w:pBdr>
              <w:ind w:firstLineChars="0" w:firstLine="0"/>
              <w:jc w:val="center"/>
              <w:rPr>
                <w:color w:val="000000"/>
                <w:u w:color="000000"/>
                <w:bdr w:val="nil"/>
              </w:rPr>
            </w:pPr>
            <w:r w:rsidRPr="00685A77">
              <w:rPr>
                <w:color w:val="000000"/>
                <w:u w:color="000000"/>
                <w:bdr w:val="nil"/>
              </w:rPr>
              <w:t>The prevalence of migraine in the general population of Iran was calculated as 15.1% (95% CI: 10.7–20.9).</w:t>
            </w:r>
          </w:p>
        </w:tc>
      </w:tr>
      <w:tr w:rsidR="00803D8C" w:rsidRPr="00685A77" w14:paraId="54563CA4"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20F4F784"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proofErr w:type="spellStart"/>
            <w:r w:rsidRPr="00685A77">
              <w:rPr>
                <w:color w:val="000000"/>
                <w:bdr w:val="nil"/>
              </w:rPr>
              <w:t>Onofri</w:t>
            </w:r>
            <w:proofErr w:type="spellEnd"/>
            <w:r w:rsidRPr="00685A77">
              <w:rPr>
                <w:color w:val="000000"/>
                <w:bdr w:val="nil"/>
              </w:rPr>
              <w:t xml:space="preserve"> A</w:t>
            </w:r>
          </w:p>
          <w:p w14:paraId="70C83E98"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2023</w:t>
            </w:r>
          </w:p>
          <w:p w14:paraId="4D163D89"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Italy, UK, Czech Republic, Poland, Belgium, Netherlands, Turkey and Iran</w:t>
            </w:r>
          </w:p>
          <w:p w14:paraId="69439565"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The Journal of Headache and Pain</w:t>
            </w:r>
          </w:p>
        </w:tc>
        <w:tc>
          <w:tcPr>
            <w:tcW w:w="1088" w:type="dxa"/>
            <w:shd w:val="clear" w:color="auto" w:fill="auto"/>
            <w:tcMar>
              <w:top w:w="80" w:type="dxa"/>
              <w:left w:w="80" w:type="dxa"/>
              <w:bottom w:w="80" w:type="dxa"/>
              <w:right w:w="80" w:type="dxa"/>
            </w:tcMar>
            <w:vAlign w:val="center"/>
          </w:tcPr>
          <w:p w14:paraId="60C741B8"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Headache</w:t>
            </w:r>
          </w:p>
          <w:p w14:paraId="57311D9D"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Children</w:t>
            </w:r>
          </w:p>
        </w:tc>
        <w:tc>
          <w:tcPr>
            <w:tcW w:w="1701" w:type="dxa"/>
            <w:shd w:val="clear" w:color="auto" w:fill="auto"/>
            <w:vAlign w:val="center"/>
          </w:tcPr>
          <w:p w14:paraId="1249EDD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ICHD</w:t>
            </w:r>
          </w:p>
        </w:tc>
        <w:tc>
          <w:tcPr>
            <w:tcW w:w="1275" w:type="dxa"/>
            <w:shd w:val="clear" w:color="auto" w:fill="auto"/>
            <w:tcMar>
              <w:top w:w="80" w:type="dxa"/>
              <w:left w:w="80" w:type="dxa"/>
              <w:bottom w:w="80" w:type="dxa"/>
              <w:right w:w="80" w:type="dxa"/>
            </w:tcMar>
            <w:vAlign w:val="center"/>
          </w:tcPr>
          <w:p w14:paraId="3936613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763B79F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Medline</w:t>
            </w:r>
          </w:p>
          <w:p w14:paraId="62C267B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5711F53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Cochrane</w:t>
            </w:r>
          </w:p>
          <w:p w14:paraId="66F8B34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Google Scholar</w:t>
            </w:r>
          </w:p>
          <w:p w14:paraId="6E03113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July 2022</w:t>
            </w:r>
          </w:p>
        </w:tc>
        <w:tc>
          <w:tcPr>
            <w:tcW w:w="1193" w:type="dxa"/>
            <w:shd w:val="clear" w:color="auto" w:fill="auto"/>
            <w:vAlign w:val="center"/>
          </w:tcPr>
          <w:p w14:paraId="06B799E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47 Cross-Sectional</w:t>
            </w:r>
          </w:p>
          <w:p w14:paraId="4C98451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Case-Control</w:t>
            </w:r>
          </w:p>
        </w:tc>
        <w:tc>
          <w:tcPr>
            <w:tcW w:w="632" w:type="dxa"/>
            <w:shd w:val="clear" w:color="auto" w:fill="auto"/>
            <w:vAlign w:val="center"/>
          </w:tcPr>
          <w:p w14:paraId="089FDEE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7836D8F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w:t>
            </w:r>
          </w:p>
        </w:tc>
        <w:tc>
          <w:tcPr>
            <w:tcW w:w="1417" w:type="dxa"/>
            <w:shd w:val="clear" w:color="auto" w:fill="auto"/>
            <w:vAlign w:val="center"/>
          </w:tcPr>
          <w:p w14:paraId="6B2EA3D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48 </w:t>
            </w:r>
            <w:proofErr w:type="spellStart"/>
            <w:r w:rsidRPr="00685A77">
              <w:rPr>
                <w:color w:val="000000"/>
                <w:bdr w:val="nil"/>
              </w:rPr>
              <w:t>Quali</w:t>
            </w:r>
            <w:proofErr w:type="spellEnd"/>
            <w:r w:rsidRPr="00685A77">
              <w:rPr>
                <w:color w:val="000000"/>
                <w:bdr w:val="nil"/>
              </w:rPr>
              <w:t xml:space="preserve"> and 40 MA</w:t>
            </w:r>
          </w:p>
        </w:tc>
        <w:tc>
          <w:tcPr>
            <w:tcW w:w="1499" w:type="dxa"/>
            <w:shd w:val="clear" w:color="auto" w:fill="auto"/>
            <w:vAlign w:val="center"/>
          </w:tcPr>
          <w:p w14:paraId="77516C9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76,782</w:t>
            </w:r>
          </w:p>
          <w:p w14:paraId="09BEC65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8–18 years</w:t>
            </w:r>
          </w:p>
          <w:p w14:paraId="76CB3B4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16.3 to 94.4% F</w:t>
            </w:r>
          </w:p>
        </w:tc>
        <w:tc>
          <w:tcPr>
            <w:tcW w:w="3604" w:type="dxa"/>
            <w:shd w:val="clear" w:color="auto" w:fill="auto"/>
            <w:vAlign w:val="center"/>
          </w:tcPr>
          <w:p w14:paraId="6DAE574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pooled prevalence of primary headaches was 11% for migraine overall (95% CI: 9–14%), 8% for migraine without aura (</w:t>
            </w:r>
            <w:proofErr w:type="spellStart"/>
            <w:r w:rsidRPr="00685A77">
              <w:rPr>
                <w:color w:val="000000"/>
                <w:bdr w:val="nil"/>
              </w:rPr>
              <w:t>MwoA</w:t>
            </w:r>
            <w:proofErr w:type="spellEnd"/>
            <w:r w:rsidRPr="00685A77">
              <w:rPr>
                <w:color w:val="000000"/>
                <w:bdr w:val="nil"/>
              </w:rPr>
              <w:t>) (95% CI: 5–12%), 3% for migraine with aura (</w:t>
            </w:r>
            <w:proofErr w:type="spellStart"/>
            <w:r w:rsidRPr="00685A77">
              <w:rPr>
                <w:color w:val="000000"/>
                <w:bdr w:val="nil"/>
              </w:rPr>
              <w:t>MwA</w:t>
            </w:r>
            <w:proofErr w:type="spellEnd"/>
            <w:r w:rsidRPr="00685A77">
              <w:rPr>
                <w:color w:val="000000"/>
                <w:bdr w:val="nil"/>
              </w:rPr>
              <w:t>) (95% CI: 2–4%) and 17% for tension‐type headache (TTH) (95% CI: 12–23%). The pooled prevalence of overall primary headache in children and adolescents was 62% (95% CI: 53–70%), with prevalence in females and males of 38% (95% CI: 16–66%) and 27% (95% CI: 11–53%) respectively.</w:t>
            </w:r>
          </w:p>
        </w:tc>
      </w:tr>
      <w:tr w:rsidR="00803D8C" w:rsidRPr="00685A77" w14:paraId="5E655FEE"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0B614C4D"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Pantoja, LLQ</w:t>
            </w:r>
          </w:p>
          <w:p w14:paraId="2EB8EEF4"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2018</w:t>
            </w:r>
          </w:p>
          <w:p w14:paraId="07B3DD56"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Brazil</w:t>
            </w:r>
          </w:p>
          <w:p w14:paraId="1A3EE5CA" w14:textId="77777777" w:rsidR="00803D8C" w:rsidRPr="00685A77" w:rsidRDefault="00803D8C" w:rsidP="00EC1576">
            <w:pPr>
              <w:pBdr>
                <w:top w:val="nil"/>
                <w:left w:val="nil"/>
                <w:bottom w:val="nil"/>
                <w:right w:val="nil"/>
                <w:between w:val="nil"/>
                <w:bar w:val="nil"/>
              </w:pBdr>
              <w:ind w:firstLineChars="0" w:firstLine="0"/>
              <w:jc w:val="left"/>
              <w:rPr>
                <w:rFonts w:eastAsia="等线"/>
                <w:color w:val="000000"/>
                <w:bdr w:val="nil"/>
                <w:lang w:val="pt-BR"/>
              </w:rPr>
            </w:pPr>
            <w:r w:rsidRPr="00685A77">
              <w:rPr>
                <w:color w:val="000000"/>
                <w:bdr w:val="nil"/>
                <w:lang w:val="pt-BR"/>
              </w:rPr>
              <w:t>Clinical Oral Investigation</w:t>
            </w:r>
          </w:p>
        </w:tc>
        <w:tc>
          <w:tcPr>
            <w:tcW w:w="1088" w:type="dxa"/>
            <w:shd w:val="clear" w:color="auto" w:fill="auto"/>
            <w:tcMar>
              <w:top w:w="80" w:type="dxa"/>
              <w:left w:w="80" w:type="dxa"/>
              <w:bottom w:w="80" w:type="dxa"/>
              <w:right w:w="80" w:type="dxa"/>
            </w:tcMar>
            <w:vAlign w:val="center"/>
          </w:tcPr>
          <w:p w14:paraId="7A023D09"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Degenerative joint disease in TMD</w:t>
            </w:r>
          </w:p>
        </w:tc>
        <w:tc>
          <w:tcPr>
            <w:tcW w:w="1701" w:type="dxa"/>
            <w:shd w:val="clear" w:color="auto" w:fill="auto"/>
            <w:vAlign w:val="center"/>
          </w:tcPr>
          <w:p w14:paraId="42EC8D7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RDC/TMD</w:t>
            </w:r>
          </w:p>
          <w:p w14:paraId="07FCBAC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DC/TMD</w:t>
            </w:r>
          </w:p>
          <w:p w14:paraId="0595E08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Clinical assessment and imaging exam confirmation</w:t>
            </w:r>
          </w:p>
        </w:tc>
        <w:tc>
          <w:tcPr>
            <w:tcW w:w="1275" w:type="dxa"/>
            <w:shd w:val="clear" w:color="auto" w:fill="auto"/>
            <w:tcMar>
              <w:top w:w="80" w:type="dxa"/>
              <w:left w:w="80" w:type="dxa"/>
              <w:bottom w:w="80" w:type="dxa"/>
              <w:right w:w="80" w:type="dxa"/>
            </w:tcMar>
            <w:vAlign w:val="center"/>
          </w:tcPr>
          <w:p w14:paraId="61D4318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LILACS</w:t>
            </w:r>
          </w:p>
          <w:p w14:paraId="247DCE2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LIVIVO</w:t>
            </w:r>
          </w:p>
          <w:p w14:paraId="0959B50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5181F29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Science Direct</w:t>
            </w:r>
          </w:p>
          <w:p w14:paraId="0144045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SCOPUS</w:t>
            </w:r>
          </w:p>
          <w:p w14:paraId="296738A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77F5173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(10/01/2018)</w:t>
            </w:r>
          </w:p>
        </w:tc>
        <w:tc>
          <w:tcPr>
            <w:tcW w:w="1193" w:type="dxa"/>
            <w:shd w:val="clear" w:color="auto" w:fill="auto"/>
            <w:vAlign w:val="center"/>
          </w:tcPr>
          <w:p w14:paraId="108969D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Cross-Sectional</w:t>
            </w:r>
          </w:p>
        </w:tc>
        <w:tc>
          <w:tcPr>
            <w:tcW w:w="632" w:type="dxa"/>
            <w:shd w:val="clear" w:color="auto" w:fill="auto"/>
            <w:vAlign w:val="center"/>
          </w:tcPr>
          <w:p w14:paraId="02AD79A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2</w:t>
            </w:r>
          </w:p>
        </w:tc>
        <w:tc>
          <w:tcPr>
            <w:tcW w:w="1583" w:type="dxa"/>
            <w:shd w:val="clear" w:color="auto" w:fill="auto"/>
            <w:tcMar>
              <w:top w:w="80" w:type="dxa"/>
              <w:left w:w="80" w:type="dxa"/>
              <w:bottom w:w="80" w:type="dxa"/>
              <w:right w:w="80" w:type="dxa"/>
            </w:tcMar>
            <w:vAlign w:val="center"/>
          </w:tcPr>
          <w:p w14:paraId="5421BA4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 Checklist for studies Reporting Prevalence Data</w:t>
            </w:r>
          </w:p>
        </w:tc>
        <w:tc>
          <w:tcPr>
            <w:tcW w:w="1417" w:type="dxa"/>
            <w:shd w:val="clear" w:color="auto" w:fill="auto"/>
            <w:vAlign w:val="center"/>
          </w:tcPr>
          <w:p w14:paraId="2CF3831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32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14F8152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3435</w:t>
            </w:r>
          </w:p>
          <w:p w14:paraId="0C4FEA7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NA</w:t>
            </w:r>
          </w:p>
        </w:tc>
        <w:tc>
          <w:tcPr>
            <w:tcW w:w="3604" w:type="dxa"/>
            <w:shd w:val="clear" w:color="auto" w:fill="auto"/>
            <w:vAlign w:val="center"/>
          </w:tcPr>
          <w:p w14:paraId="70E359C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prevalence of DJD on juvenile idiopathic arthritis patients ranged from 40.42% (n = 47) to 93.33% (n = 15) and on rheumatoid arthritis patients from 45.00% (n = 20) to 92.85% (n = 56).</w:t>
            </w:r>
          </w:p>
          <w:p w14:paraId="5CF92DF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Among TMD patients, the prevalence of DJD reported according to patients ranged from 18.01% (n = 1038) to 84.74% (n = 118) and reported according to joints ranged from 17.97% (n = 178) to 77.23% (n = 224).</w:t>
            </w:r>
          </w:p>
        </w:tc>
      </w:tr>
      <w:tr w:rsidR="00803D8C" w:rsidRPr="00685A77" w14:paraId="27D39280"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721E0952"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Santos PS</w:t>
            </w:r>
          </w:p>
          <w:p w14:paraId="05588328"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2022</w:t>
            </w:r>
          </w:p>
          <w:p w14:paraId="2FAC4C74"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Brazil</w:t>
            </w:r>
          </w:p>
          <w:p w14:paraId="7FFDDD72"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pt-BR"/>
              </w:rPr>
            </w:pPr>
            <w:r w:rsidRPr="00685A77">
              <w:rPr>
                <w:color w:val="000000"/>
                <w:bdr w:val="nil"/>
                <w:lang w:val="pt-BR"/>
              </w:rPr>
              <w:t>Clinical Oral Investigation</w:t>
            </w:r>
          </w:p>
        </w:tc>
        <w:tc>
          <w:tcPr>
            <w:tcW w:w="1088" w:type="dxa"/>
            <w:shd w:val="clear" w:color="auto" w:fill="auto"/>
            <w:tcMar>
              <w:top w:w="80" w:type="dxa"/>
              <w:left w:w="80" w:type="dxa"/>
              <w:bottom w:w="80" w:type="dxa"/>
              <w:right w:w="80" w:type="dxa"/>
            </w:tcMar>
            <w:vAlign w:val="center"/>
          </w:tcPr>
          <w:p w14:paraId="4925606A"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Toothache</w:t>
            </w:r>
          </w:p>
          <w:p w14:paraId="39F0A20B"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dental caries</w:t>
            </w:r>
          </w:p>
          <w:p w14:paraId="5F854A2C"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Children</w:t>
            </w:r>
          </w:p>
        </w:tc>
        <w:tc>
          <w:tcPr>
            <w:tcW w:w="1701" w:type="dxa"/>
            <w:shd w:val="clear" w:color="auto" w:fill="auto"/>
            <w:vAlign w:val="center"/>
          </w:tcPr>
          <w:p w14:paraId="177B737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Self-report/parental report, clinical records, visual analogue scale of faces, </w:t>
            </w:r>
            <w:proofErr w:type="spellStart"/>
            <w:r w:rsidRPr="00685A77">
              <w:rPr>
                <w:color w:val="000000"/>
                <w:bdr w:val="nil"/>
              </w:rPr>
              <w:t>DePaQ</w:t>
            </w:r>
            <w:proofErr w:type="spellEnd"/>
            <w:r w:rsidRPr="00685A77">
              <w:rPr>
                <w:color w:val="000000"/>
                <w:bdr w:val="nil"/>
              </w:rPr>
              <w:t>, C-DPQ)</w:t>
            </w:r>
          </w:p>
        </w:tc>
        <w:tc>
          <w:tcPr>
            <w:tcW w:w="1275" w:type="dxa"/>
            <w:shd w:val="clear" w:color="auto" w:fill="auto"/>
            <w:tcMar>
              <w:top w:w="80" w:type="dxa"/>
              <w:left w:w="80" w:type="dxa"/>
              <w:bottom w:w="80" w:type="dxa"/>
              <w:right w:w="80" w:type="dxa"/>
            </w:tcMar>
            <w:vAlign w:val="center"/>
          </w:tcPr>
          <w:p w14:paraId="7608A0B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Medline</w:t>
            </w:r>
          </w:p>
          <w:p w14:paraId="440BB26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0FC7EC5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Scopus</w:t>
            </w:r>
          </w:p>
          <w:p w14:paraId="03C3888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7F5A37C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4319B93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LILACS</w:t>
            </w:r>
          </w:p>
          <w:p w14:paraId="4CE40FA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CENTRAL</w:t>
            </w:r>
          </w:p>
          <w:p w14:paraId="643895B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(February/2021)</w:t>
            </w:r>
          </w:p>
        </w:tc>
        <w:tc>
          <w:tcPr>
            <w:tcW w:w="1193" w:type="dxa"/>
            <w:shd w:val="clear" w:color="auto" w:fill="auto"/>
            <w:vAlign w:val="center"/>
          </w:tcPr>
          <w:p w14:paraId="69D45B7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68 Cross-Sectional</w:t>
            </w:r>
          </w:p>
          <w:p w14:paraId="12C65AE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 Cohort</w:t>
            </w:r>
          </w:p>
        </w:tc>
        <w:tc>
          <w:tcPr>
            <w:tcW w:w="632" w:type="dxa"/>
            <w:shd w:val="clear" w:color="auto" w:fill="auto"/>
            <w:vAlign w:val="center"/>
          </w:tcPr>
          <w:p w14:paraId="5E99DB8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4F87D02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proofErr w:type="spellStart"/>
            <w:r w:rsidRPr="00685A77">
              <w:rPr>
                <w:color w:val="000000"/>
                <w:bdr w:val="nil"/>
              </w:rPr>
              <w:t>Fowkes</w:t>
            </w:r>
            <w:proofErr w:type="spellEnd"/>
            <w:r w:rsidRPr="00685A77">
              <w:rPr>
                <w:color w:val="000000"/>
                <w:bdr w:val="nil"/>
              </w:rPr>
              <w:t xml:space="preserve"> and Fulton Critical Appraisal Checklist</w:t>
            </w:r>
          </w:p>
        </w:tc>
        <w:tc>
          <w:tcPr>
            <w:tcW w:w="1417" w:type="dxa"/>
            <w:shd w:val="clear" w:color="auto" w:fill="auto"/>
            <w:vAlign w:val="center"/>
          </w:tcPr>
          <w:p w14:paraId="2849BA5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71 </w:t>
            </w:r>
            <w:proofErr w:type="spellStart"/>
            <w:r w:rsidRPr="00685A77">
              <w:rPr>
                <w:color w:val="000000"/>
                <w:bdr w:val="nil"/>
              </w:rPr>
              <w:t>Quali</w:t>
            </w:r>
            <w:proofErr w:type="spellEnd"/>
            <w:r w:rsidRPr="00685A77">
              <w:rPr>
                <w:color w:val="000000"/>
                <w:bdr w:val="nil"/>
              </w:rPr>
              <w:t xml:space="preserve"> (70 MA)</w:t>
            </w:r>
          </w:p>
        </w:tc>
        <w:tc>
          <w:tcPr>
            <w:tcW w:w="1499" w:type="dxa"/>
            <w:shd w:val="clear" w:color="auto" w:fill="auto"/>
            <w:vAlign w:val="center"/>
          </w:tcPr>
          <w:p w14:paraId="2F7E88B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347,496</w:t>
            </w:r>
          </w:p>
          <w:p w14:paraId="244F26D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Children and adolescents</w:t>
            </w:r>
          </w:p>
        </w:tc>
        <w:tc>
          <w:tcPr>
            <w:tcW w:w="3604" w:type="dxa"/>
            <w:shd w:val="clear" w:color="auto" w:fill="auto"/>
            <w:vAlign w:val="center"/>
          </w:tcPr>
          <w:p w14:paraId="0B923B4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overall pooled prevalence of toothache in children and adolescents was 36.2% (95% CI: 33.0–39.42;</w:t>
            </w:r>
            <w:r w:rsidRPr="00685A77">
              <w:rPr>
                <w:i/>
                <w:iCs/>
                <w:color w:val="000000"/>
                <w:bdr w:val="nil"/>
              </w:rPr>
              <w:t xml:space="preserve"> I</w:t>
            </w:r>
            <w:r w:rsidRPr="00685A77">
              <w:rPr>
                <w:color w:val="000000"/>
                <w:bdr w:val="nil"/>
                <w:vertAlign w:val="superscript"/>
              </w:rPr>
              <w:t>2</w:t>
            </w:r>
            <w:r w:rsidRPr="00685A77">
              <w:rPr>
                <w:color w:val="000000"/>
                <w:bdr w:val="nil"/>
              </w:rPr>
              <w:t xml:space="preserve">: 99.72%; </w:t>
            </w:r>
            <w:r w:rsidRPr="00685A77">
              <w:rPr>
                <w:i/>
                <w:iCs/>
                <w:color w:val="000000"/>
                <w:bdr w:val="nil"/>
              </w:rPr>
              <w:t>p</w:t>
            </w:r>
            <w:r w:rsidRPr="00685A77">
              <w:rPr>
                <w:color w:val="000000"/>
                <w:bdr w:val="nil"/>
              </w:rPr>
              <w:t xml:space="preserve"> &lt; 0.001).</w:t>
            </w:r>
          </w:p>
          <w:p w14:paraId="03F91AF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Females (OR: 1.17; 95% CI: 1.08–1.26; </w:t>
            </w:r>
            <w:r w:rsidRPr="00685A77">
              <w:rPr>
                <w:i/>
                <w:iCs/>
                <w:color w:val="000000"/>
                <w:bdr w:val="nil"/>
              </w:rPr>
              <w:t>I</w:t>
            </w:r>
            <w:r w:rsidRPr="00685A77">
              <w:rPr>
                <w:color w:val="000000"/>
                <w:bdr w:val="nil"/>
                <w:vertAlign w:val="superscript"/>
              </w:rPr>
              <w:t>2</w:t>
            </w:r>
            <w:r w:rsidRPr="00685A77">
              <w:rPr>
                <w:color w:val="000000"/>
                <w:bdr w:val="nil"/>
              </w:rPr>
              <w:t xml:space="preserve">: 91%; </w:t>
            </w:r>
            <w:r w:rsidRPr="00685A77">
              <w:rPr>
                <w:i/>
                <w:iCs/>
                <w:color w:val="000000"/>
                <w:bdr w:val="nil"/>
              </w:rPr>
              <w:t xml:space="preserve">p </w:t>
            </w:r>
            <w:r w:rsidRPr="00685A77">
              <w:rPr>
                <w:color w:val="000000"/>
                <w:bdr w:val="nil"/>
              </w:rPr>
              <w:t xml:space="preserve">&lt; 0.001) and children and adolescents whose caregivers had ≤8 years of schooling (OR: 1.42; 95% CI: 1.30–1.56; </w:t>
            </w:r>
            <w:r w:rsidRPr="00685A77">
              <w:rPr>
                <w:i/>
                <w:iCs/>
                <w:color w:val="000000"/>
                <w:bdr w:val="nil"/>
              </w:rPr>
              <w:t>I</w:t>
            </w:r>
            <w:r w:rsidRPr="00685A77">
              <w:rPr>
                <w:color w:val="000000"/>
                <w:bdr w:val="nil"/>
                <w:vertAlign w:val="superscript"/>
              </w:rPr>
              <w:t>2</w:t>
            </w:r>
            <w:r w:rsidRPr="00685A77">
              <w:rPr>
                <w:color w:val="000000"/>
                <w:bdr w:val="nil"/>
              </w:rPr>
              <w:t xml:space="preserve">: 77%; </w:t>
            </w:r>
            <w:r w:rsidRPr="00685A77">
              <w:rPr>
                <w:i/>
                <w:iCs/>
                <w:color w:val="000000"/>
                <w:bdr w:val="nil"/>
              </w:rPr>
              <w:t xml:space="preserve">p </w:t>
            </w:r>
            <w:r w:rsidRPr="00685A77">
              <w:rPr>
                <w:color w:val="000000"/>
                <w:bdr w:val="nil"/>
              </w:rPr>
              <w:t>&lt; 0.001) presented the higher risk of reporting toothache.</w:t>
            </w:r>
          </w:p>
          <w:p w14:paraId="068B449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Dental caries experience increased the risk of reporting toothache 3.49 fold (95% CI: 2.70–4.51; </w:t>
            </w:r>
            <w:r w:rsidRPr="00685A77">
              <w:rPr>
                <w:i/>
                <w:iCs/>
                <w:color w:val="000000"/>
                <w:bdr w:val="nil"/>
              </w:rPr>
              <w:t>I</w:t>
            </w:r>
            <w:r w:rsidRPr="00685A77">
              <w:rPr>
                <w:color w:val="000000"/>
                <w:bdr w:val="nil"/>
                <w:vertAlign w:val="superscript"/>
              </w:rPr>
              <w:t>2</w:t>
            </w:r>
            <w:r w:rsidRPr="00685A77">
              <w:rPr>
                <w:color w:val="000000"/>
                <w:bdr w:val="nil"/>
              </w:rPr>
              <w:t>: 92% (</w:t>
            </w:r>
            <w:r w:rsidRPr="00685A77">
              <w:rPr>
                <w:i/>
                <w:iCs/>
                <w:color w:val="000000"/>
                <w:bdr w:val="nil"/>
              </w:rPr>
              <w:t>p</w:t>
            </w:r>
            <w:r w:rsidRPr="00685A77">
              <w:rPr>
                <w:color w:val="000000"/>
                <w:bdr w:val="nil"/>
              </w:rPr>
              <w:t xml:space="preserve"> &lt; 0.001).</w:t>
            </w:r>
          </w:p>
        </w:tc>
      </w:tr>
      <w:tr w:rsidR="00803D8C" w:rsidRPr="00685A77" w14:paraId="0772E95F"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7AA80812"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proofErr w:type="spellStart"/>
            <w:r w:rsidRPr="00685A77">
              <w:rPr>
                <w:color w:val="000000"/>
                <w:bdr w:val="nil"/>
              </w:rPr>
              <w:t>Valesan</w:t>
            </w:r>
            <w:proofErr w:type="spellEnd"/>
            <w:r w:rsidRPr="00685A77">
              <w:rPr>
                <w:color w:val="000000"/>
                <w:bdr w:val="nil"/>
              </w:rPr>
              <w:t xml:space="preserve"> LF</w:t>
            </w:r>
          </w:p>
          <w:p w14:paraId="1B4A96FF"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2021</w:t>
            </w:r>
          </w:p>
          <w:p w14:paraId="178F833D"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Brazil</w:t>
            </w:r>
          </w:p>
          <w:p w14:paraId="77AA8363" w14:textId="77777777" w:rsidR="00803D8C" w:rsidRPr="00685A77" w:rsidRDefault="00803D8C" w:rsidP="00EC1576">
            <w:pPr>
              <w:pBdr>
                <w:top w:val="nil"/>
                <w:left w:val="nil"/>
                <w:bottom w:val="nil"/>
                <w:right w:val="nil"/>
                <w:between w:val="nil"/>
                <w:bar w:val="nil"/>
              </w:pBdr>
              <w:ind w:firstLineChars="0" w:firstLine="0"/>
              <w:jc w:val="left"/>
              <w:rPr>
                <w:rFonts w:eastAsia="等线"/>
                <w:color w:val="000000"/>
                <w:bdr w:val="nil"/>
              </w:rPr>
            </w:pPr>
            <w:r w:rsidRPr="00685A77">
              <w:rPr>
                <w:color w:val="000000"/>
                <w:bdr w:val="nil"/>
              </w:rPr>
              <w:t>Clinical Oral Investigation</w:t>
            </w:r>
          </w:p>
        </w:tc>
        <w:tc>
          <w:tcPr>
            <w:tcW w:w="1088" w:type="dxa"/>
            <w:shd w:val="clear" w:color="auto" w:fill="auto"/>
            <w:tcMar>
              <w:top w:w="80" w:type="dxa"/>
              <w:left w:w="80" w:type="dxa"/>
              <w:bottom w:w="80" w:type="dxa"/>
              <w:right w:w="80" w:type="dxa"/>
            </w:tcMar>
            <w:vAlign w:val="center"/>
          </w:tcPr>
          <w:p w14:paraId="637F7110" w14:textId="77777777" w:rsidR="00803D8C" w:rsidRPr="00685A77" w:rsidRDefault="00803D8C" w:rsidP="00685A77">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Temporomandibular joint disorders</w:t>
            </w:r>
          </w:p>
          <w:p w14:paraId="2B2155A5"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Adults and children</w:t>
            </w:r>
          </w:p>
        </w:tc>
        <w:tc>
          <w:tcPr>
            <w:tcW w:w="1701" w:type="dxa"/>
            <w:shd w:val="clear" w:color="auto" w:fill="auto"/>
            <w:vAlign w:val="center"/>
          </w:tcPr>
          <w:p w14:paraId="38DF64D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RDC/TMD</w:t>
            </w:r>
          </w:p>
          <w:p w14:paraId="6D2BA9D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DC/TMD</w:t>
            </w:r>
          </w:p>
        </w:tc>
        <w:tc>
          <w:tcPr>
            <w:tcW w:w="1275" w:type="dxa"/>
            <w:shd w:val="clear" w:color="auto" w:fill="auto"/>
            <w:tcMar>
              <w:top w:w="80" w:type="dxa"/>
              <w:left w:w="80" w:type="dxa"/>
              <w:bottom w:w="80" w:type="dxa"/>
              <w:right w:w="80" w:type="dxa"/>
            </w:tcMar>
            <w:vAlign w:val="center"/>
          </w:tcPr>
          <w:p w14:paraId="3F20CB3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6820085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2FEBEC6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LILACS</w:t>
            </w:r>
          </w:p>
          <w:p w14:paraId="08D8471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Scopus</w:t>
            </w:r>
          </w:p>
          <w:p w14:paraId="6C2C0EE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7143993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(22 January 2020)</w:t>
            </w:r>
          </w:p>
        </w:tc>
        <w:tc>
          <w:tcPr>
            <w:tcW w:w="1193" w:type="dxa"/>
            <w:shd w:val="clear" w:color="auto" w:fill="auto"/>
            <w:vAlign w:val="center"/>
          </w:tcPr>
          <w:p w14:paraId="4958C35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Inclusion criteria consisted of cross-sectional studies that evaluated the prevalence of TMJD among general population.</w:t>
            </w:r>
          </w:p>
        </w:tc>
        <w:tc>
          <w:tcPr>
            <w:tcW w:w="632" w:type="dxa"/>
            <w:shd w:val="clear" w:color="auto" w:fill="auto"/>
            <w:vAlign w:val="center"/>
          </w:tcPr>
          <w:p w14:paraId="6D4AD90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6B74445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 Checklist for Studies Reporting Prevalence Data</w:t>
            </w:r>
          </w:p>
        </w:tc>
        <w:tc>
          <w:tcPr>
            <w:tcW w:w="1417" w:type="dxa"/>
            <w:shd w:val="clear" w:color="auto" w:fill="auto"/>
            <w:vAlign w:val="center"/>
          </w:tcPr>
          <w:p w14:paraId="666DDDE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21</w:t>
            </w:r>
          </w:p>
        </w:tc>
        <w:tc>
          <w:tcPr>
            <w:tcW w:w="1499" w:type="dxa"/>
            <w:shd w:val="clear" w:color="auto" w:fill="auto"/>
            <w:vAlign w:val="center"/>
          </w:tcPr>
          <w:p w14:paraId="1FE7826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11,535</w:t>
            </w:r>
          </w:p>
          <w:p w14:paraId="0F8155F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52.87% F</w:t>
            </w:r>
          </w:p>
          <w:p w14:paraId="6FCBF4A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Mean age between 7 e 75 years</w:t>
            </w:r>
          </w:p>
        </w:tc>
        <w:tc>
          <w:tcPr>
            <w:tcW w:w="3604" w:type="dxa"/>
            <w:shd w:val="clear" w:color="auto" w:fill="auto"/>
            <w:vAlign w:val="center"/>
          </w:tcPr>
          <w:p w14:paraId="7E761B5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Adults and elders</w:t>
            </w:r>
          </w:p>
          <w:p w14:paraId="14039C9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TMJD 31.1% (10.6–63.3)</w:t>
            </w:r>
          </w:p>
          <w:p w14:paraId="699A36E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DD 19.1% (9.4–34.9)</w:t>
            </w:r>
          </w:p>
          <w:p w14:paraId="5C39EA2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DJD 9.8% (2.2–34.3)</w:t>
            </w:r>
          </w:p>
          <w:p w14:paraId="34D9B68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Arthralgia 12.8% (6.2–24.4)</w:t>
            </w:r>
          </w:p>
          <w:p w14:paraId="1F3B843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Osteoarthritis 1.8% (0.8–3.9)</w:t>
            </w:r>
          </w:p>
          <w:p w14:paraId="494C673B"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Osteoarthrosis 15.9% (1.6–68.1)</w:t>
            </w:r>
          </w:p>
          <w:p w14:paraId="13212B3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Children and adolescents</w:t>
            </w:r>
          </w:p>
          <w:p w14:paraId="7A82815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TMJD 11.3% (7.6–16.4)</w:t>
            </w:r>
          </w:p>
          <w:p w14:paraId="7BA9BE1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DD 8.3% (5.2–13.0)</w:t>
            </w:r>
          </w:p>
          <w:p w14:paraId="39EDD152"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DJD 0.4% (0.2–0.9)</w:t>
            </w:r>
          </w:p>
          <w:p w14:paraId="7383F859"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Arthralgia 1.9% (0.9–3.9)</w:t>
            </w:r>
          </w:p>
          <w:p w14:paraId="28DB6C1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Osteoarthritis 0.3% (0.1–1.0)</w:t>
            </w:r>
          </w:p>
          <w:p w14:paraId="04CD73D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Osteoarthrosis 0.2% (0.0–1.0)</w:t>
            </w:r>
          </w:p>
          <w:p w14:paraId="58E294C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Furthermore, for children/adolescents are as follows: The most prevalent TMJD is </w:t>
            </w:r>
            <w:proofErr w:type="spellStart"/>
            <w:r w:rsidRPr="00685A77">
              <w:rPr>
                <w:color w:val="000000"/>
                <w:bdr w:val="nil"/>
              </w:rPr>
              <w:t>DDwR</w:t>
            </w:r>
            <w:proofErr w:type="spellEnd"/>
            <w:r w:rsidRPr="00685A77">
              <w:rPr>
                <w:color w:val="000000"/>
                <w:bdr w:val="nil"/>
              </w:rPr>
              <w:t xml:space="preserve"> for adults/elderly (25.9%) and children/adolescents (7.4%).</w:t>
            </w:r>
          </w:p>
        </w:tc>
      </w:tr>
      <w:tr w:rsidR="00803D8C" w:rsidRPr="00685A77" w14:paraId="4C64BA9A"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5E6F88C6"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nl-NL"/>
              </w:rPr>
            </w:pPr>
            <w:r w:rsidRPr="00685A77">
              <w:rPr>
                <w:color w:val="000000"/>
                <w:bdr w:val="nil"/>
                <w:lang w:val="nl-NL"/>
              </w:rPr>
              <w:t>van Hecke O</w:t>
            </w:r>
          </w:p>
          <w:p w14:paraId="77DEF4A9"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nl-NL"/>
              </w:rPr>
            </w:pPr>
            <w:r w:rsidRPr="00685A77">
              <w:rPr>
                <w:color w:val="000000"/>
                <w:bdr w:val="nil"/>
                <w:lang w:val="nl-NL"/>
              </w:rPr>
              <w:t>2013</w:t>
            </w:r>
          </w:p>
          <w:p w14:paraId="3F5CE457"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nl-NL"/>
              </w:rPr>
            </w:pPr>
            <w:r w:rsidRPr="00685A77">
              <w:rPr>
                <w:color w:val="000000"/>
                <w:bdr w:val="nil"/>
                <w:lang w:val="nl-NL"/>
              </w:rPr>
              <w:t>UK</w:t>
            </w:r>
          </w:p>
          <w:p w14:paraId="69B0BBA3" w14:textId="77777777" w:rsidR="00803D8C" w:rsidRPr="00685A77" w:rsidRDefault="00803D8C" w:rsidP="00EC1576">
            <w:pPr>
              <w:pBdr>
                <w:top w:val="nil"/>
                <w:left w:val="nil"/>
                <w:bottom w:val="nil"/>
                <w:right w:val="nil"/>
                <w:between w:val="nil"/>
                <w:bar w:val="nil"/>
              </w:pBdr>
              <w:ind w:firstLineChars="0" w:firstLine="0"/>
              <w:jc w:val="left"/>
              <w:rPr>
                <w:color w:val="000000"/>
                <w:bdr w:val="nil"/>
                <w:lang w:val="nl-NL"/>
              </w:rPr>
            </w:pPr>
            <w:r w:rsidRPr="00685A77">
              <w:rPr>
                <w:color w:val="000000"/>
                <w:bdr w:val="nil"/>
                <w:lang w:val="nl-NL"/>
              </w:rPr>
              <w:t>Pain</w:t>
            </w:r>
          </w:p>
        </w:tc>
        <w:tc>
          <w:tcPr>
            <w:tcW w:w="1088" w:type="dxa"/>
            <w:shd w:val="clear" w:color="auto" w:fill="auto"/>
            <w:tcMar>
              <w:top w:w="80" w:type="dxa"/>
              <w:left w:w="80" w:type="dxa"/>
              <w:bottom w:w="80" w:type="dxa"/>
              <w:right w:w="80" w:type="dxa"/>
            </w:tcMar>
            <w:vAlign w:val="center"/>
          </w:tcPr>
          <w:p w14:paraId="3C1B5AD8"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Neuropathic pain</w:t>
            </w:r>
          </w:p>
        </w:tc>
        <w:tc>
          <w:tcPr>
            <w:tcW w:w="1701" w:type="dxa"/>
            <w:shd w:val="clear" w:color="auto" w:fill="auto"/>
            <w:vAlign w:val="center"/>
          </w:tcPr>
          <w:p w14:paraId="0078E94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Not Described</w:t>
            </w:r>
          </w:p>
        </w:tc>
        <w:tc>
          <w:tcPr>
            <w:tcW w:w="1275" w:type="dxa"/>
            <w:shd w:val="clear" w:color="auto" w:fill="auto"/>
            <w:tcMar>
              <w:top w:w="80" w:type="dxa"/>
              <w:left w:w="80" w:type="dxa"/>
              <w:bottom w:w="80" w:type="dxa"/>
              <w:right w:w="80" w:type="dxa"/>
            </w:tcMar>
            <w:vAlign w:val="center"/>
          </w:tcPr>
          <w:p w14:paraId="39996C2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MEDLINE</w:t>
            </w:r>
          </w:p>
          <w:p w14:paraId="4DD80D6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74882FC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ISI Web of Science</w:t>
            </w:r>
          </w:p>
          <w:p w14:paraId="279D673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CINAHL</w:t>
            </w:r>
          </w:p>
          <w:p w14:paraId="5C8E84D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(December 2012)</w:t>
            </w:r>
          </w:p>
        </w:tc>
        <w:tc>
          <w:tcPr>
            <w:tcW w:w="1193" w:type="dxa"/>
            <w:shd w:val="clear" w:color="auto" w:fill="auto"/>
            <w:vAlign w:val="center"/>
          </w:tcPr>
          <w:p w14:paraId="628C4690"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Epidemiological researches</w:t>
            </w:r>
          </w:p>
          <w:p w14:paraId="3A7BDD34" w14:textId="77777777" w:rsidR="00803D8C" w:rsidRPr="00685A77" w:rsidRDefault="00803D8C" w:rsidP="00EC1576">
            <w:pPr>
              <w:pBdr>
                <w:top w:val="nil"/>
                <w:left w:val="nil"/>
                <w:bottom w:val="nil"/>
                <w:right w:val="nil"/>
                <w:between w:val="nil"/>
                <w:bar w:val="nil"/>
              </w:pBdr>
              <w:ind w:firstLineChars="0" w:firstLine="0"/>
              <w:jc w:val="center"/>
              <w:rPr>
                <w:rFonts w:eastAsia="等线"/>
                <w:color w:val="000000"/>
                <w:bdr w:val="nil"/>
              </w:rPr>
            </w:pPr>
            <w:r w:rsidRPr="00685A77">
              <w:rPr>
                <w:color w:val="000000"/>
                <w:bdr w:val="nil"/>
              </w:rPr>
              <w:t>Population-based studies</w:t>
            </w:r>
          </w:p>
          <w:p w14:paraId="3CE1D40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Observational studies</w:t>
            </w:r>
          </w:p>
        </w:tc>
        <w:tc>
          <w:tcPr>
            <w:tcW w:w="632" w:type="dxa"/>
            <w:shd w:val="clear" w:color="auto" w:fill="auto"/>
            <w:vAlign w:val="center"/>
          </w:tcPr>
          <w:p w14:paraId="3E8FFCF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w:t>
            </w:r>
          </w:p>
        </w:tc>
        <w:tc>
          <w:tcPr>
            <w:tcW w:w="1583" w:type="dxa"/>
            <w:shd w:val="clear" w:color="auto" w:fill="auto"/>
            <w:tcMar>
              <w:top w:w="80" w:type="dxa"/>
              <w:left w:w="80" w:type="dxa"/>
              <w:bottom w:w="80" w:type="dxa"/>
              <w:right w:w="80" w:type="dxa"/>
            </w:tcMar>
            <w:vAlign w:val="center"/>
          </w:tcPr>
          <w:p w14:paraId="34E8633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STROBE checklist</w:t>
            </w:r>
          </w:p>
        </w:tc>
        <w:tc>
          <w:tcPr>
            <w:tcW w:w="1417" w:type="dxa"/>
            <w:shd w:val="clear" w:color="auto" w:fill="auto"/>
            <w:vAlign w:val="center"/>
          </w:tcPr>
          <w:p w14:paraId="523282B4"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21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76CD11C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Not Described</w:t>
            </w:r>
          </w:p>
        </w:tc>
        <w:tc>
          <w:tcPr>
            <w:tcW w:w="3604" w:type="dxa"/>
            <w:shd w:val="clear" w:color="auto" w:fill="auto"/>
            <w:vAlign w:val="center"/>
          </w:tcPr>
          <w:p w14:paraId="3430BA3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 categorized comparable incidence and prevalence rates into 2 main subgroups: (1) chronic pain with neuropathic characteristics (range 3–17%), and (2) neuropathic pain associated with a specific condition, including postherpetic neuralgia (3.9–42.0/100,000 person–years (PY)), trigeminal neuralgia (12.6–28.9/100,000 PY), painful diabetic peripheral neuropathy (15.3–72.3/100,000 PY), glossopharyngeal neuralgia (0.2–0.4/100,000 PY).</w:t>
            </w:r>
          </w:p>
        </w:tc>
      </w:tr>
      <w:tr w:rsidR="00803D8C" w:rsidRPr="00685A77" w14:paraId="7D15D5DB" w14:textId="77777777" w:rsidTr="00BF3CAE">
        <w:trPr>
          <w:trHeight w:val="1644"/>
          <w:jc w:val="center"/>
        </w:trPr>
        <w:tc>
          <w:tcPr>
            <w:tcW w:w="1601" w:type="dxa"/>
            <w:shd w:val="clear" w:color="auto" w:fill="auto"/>
            <w:tcMar>
              <w:top w:w="80" w:type="dxa"/>
              <w:left w:w="80" w:type="dxa"/>
              <w:bottom w:w="80" w:type="dxa"/>
              <w:right w:w="80" w:type="dxa"/>
            </w:tcMar>
            <w:vAlign w:val="center"/>
          </w:tcPr>
          <w:p w14:paraId="4F5791FE"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Wu S</w:t>
            </w:r>
          </w:p>
          <w:p w14:paraId="6D889443"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2021</w:t>
            </w:r>
          </w:p>
          <w:p w14:paraId="2BACCA1F"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China</w:t>
            </w:r>
          </w:p>
          <w:p w14:paraId="1ED2E3CD" w14:textId="77777777" w:rsidR="00803D8C" w:rsidRPr="00685A77" w:rsidRDefault="00803D8C" w:rsidP="00EC1576">
            <w:pPr>
              <w:pBdr>
                <w:top w:val="nil"/>
                <w:left w:val="nil"/>
                <w:bottom w:val="nil"/>
                <w:right w:val="nil"/>
                <w:between w:val="nil"/>
                <w:bar w:val="nil"/>
              </w:pBdr>
              <w:ind w:firstLineChars="0" w:firstLine="0"/>
              <w:jc w:val="left"/>
              <w:rPr>
                <w:color w:val="000000"/>
                <w:bdr w:val="nil"/>
              </w:rPr>
            </w:pPr>
            <w:r w:rsidRPr="00685A77">
              <w:rPr>
                <w:color w:val="000000"/>
                <w:bdr w:val="nil"/>
              </w:rPr>
              <w:t>Oral Diseases</w:t>
            </w:r>
          </w:p>
        </w:tc>
        <w:tc>
          <w:tcPr>
            <w:tcW w:w="1088" w:type="dxa"/>
            <w:shd w:val="clear" w:color="auto" w:fill="auto"/>
            <w:tcMar>
              <w:top w:w="80" w:type="dxa"/>
              <w:left w:w="80" w:type="dxa"/>
              <w:bottom w:w="80" w:type="dxa"/>
              <w:right w:w="80" w:type="dxa"/>
            </w:tcMar>
            <w:vAlign w:val="center"/>
          </w:tcPr>
          <w:p w14:paraId="1B79EF77" w14:textId="77777777" w:rsidR="00803D8C" w:rsidRPr="00685A77" w:rsidRDefault="00803D8C" w:rsidP="00685A77">
            <w:pPr>
              <w:pBdr>
                <w:top w:val="nil"/>
                <w:left w:val="nil"/>
                <w:bottom w:val="nil"/>
                <w:right w:val="nil"/>
                <w:between w:val="nil"/>
                <w:bar w:val="nil"/>
              </w:pBdr>
              <w:ind w:firstLineChars="0" w:firstLine="0"/>
              <w:jc w:val="center"/>
              <w:rPr>
                <w:color w:val="000000"/>
                <w:bdr w:val="nil"/>
              </w:rPr>
            </w:pPr>
            <w:r w:rsidRPr="00685A77">
              <w:rPr>
                <w:color w:val="000000"/>
                <w:bdr w:val="nil"/>
              </w:rPr>
              <w:t>Burning Mouth Syndrome</w:t>
            </w:r>
          </w:p>
        </w:tc>
        <w:tc>
          <w:tcPr>
            <w:tcW w:w="1701" w:type="dxa"/>
            <w:shd w:val="clear" w:color="auto" w:fill="auto"/>
            <w:vAlign w:val="center"/>
          </w:tcPr>
          <w:p w14:paraId="2FE4605A"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AHC</w:t>
            </w:r>
          </w:p>
          <w:p w14:paraId="6751386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Clinical diagnosis</w:t>
            </w:r>
          </w:p>
          <w:p w14:paraId="31EDD43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IASP</w:t>
            </w:r>
          </w:p>
        </w:tc>
        <w:tc>
          <w:tcPr>
            <w:tcW w:w="1275" w:type="dxa"/>
            <w:shd w:val="clear" w:color="auto" w:fill="auto"/>
            <w:tcMar>
              <w:top w:w="80" w:type="dxa"/>
              <w:left w:w="80" w:type="dxa"/>
              <w:bottom w:w="80" w:type="dxa"/>
              <w:right w:w="80" w:type="dxa"/>
            </w:tcMar>
            <w:vAlign w:val="center"/>
          </w:tcPr>
          <w:p w14:paraId="0BF2DAB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PubMed</w:t>
            </w:r>
          </w:p>
          <w:p w14:paraId="7EBD295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Embase</w:t>
            </w:r>
          </w:p>
          <w:p w14:paraId="39E7FBC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Web of Science</w:t>
            </w:r>
          </w:p>
          <w:p w14:paraId="13B2968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Cochrane</w:t>
            </w:r>
          </w:p>
          <w:p w14:paraId="45446F7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China National Knowledge </w:t>
            </w:r>
            <w:proofErr w:type="spellStart"/>
            <w:r w:rsidRPr="00685A77">
              <w:rPr>
                <w:color w:val="000000"/>
                <w:bdr w:val="nil"/>
              </w:rPr>
              <w:t>Infraestructure</w:t>
            </w:r>
            <w:proofErr w:type="spellEnd"/>
            <w:r w:rsidRPr="00685A77">
              <w:rPr>
                <w:color w:val="000000"/>
                <w:bdr w:val="nil"/>
              </w:rPr>
              <w:t xml:space="preserve"> (CNKI) </w:t>
            </w:r>
            <w:proofErr w:type="spellStart"/>
            <w:r w:rsidRPr="00685A77">
              <w:rPr>
                <w:color w:val="000000"/>
                <w:bdr w:val="nil"/>
              </w:rPr>
              <w:t>Wanfang</w:t>
            </w:r>
            <w:proofErr w:type="spellEnd"/>
          </w:p>
          <w:p w14:paraId="6D75D0B8"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(31 January 2021)</w:t>
            </w:r>
          </w:p>
        </w:tc>
        <w:tc>
          <w:tcPr>
            <w:tcW w:w="1193" w:type="dxa"/>
            <w:shd w:val="clear" w:color="auto" w:fill="auto"/>
            <w:vAlign w:val="center"/>
          </w:tcPr>
          <w:p w14:paraId="5BD51987"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9 Population-based studies</w:t>
            </w:r>
          </w:p>
          <w:p w14:paraId="1941457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9 Clinical-based studies</w:t>
            </w:r>
          </w:p>
        </w:tc>
        <w:tc>
          <w:tcPr>
            <w:tcW w:w="632" w:type="dxa"/>
            <w:shd w:val="clear" w:color="auto" w:fill="auto"/>
            <w:vAlign w:val="center"/>
          </w:tcPr>
          <w:p w14:paraId="7812652E"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1 and 2</w:t>
            </w:r>
          </w:p>
        </w:tc>
        <w:tc>
          <w:tcPr>
            <w:tcW w:w="1583" w:type="dxa"/>
            <w:shd w:val="clear" w:color="auto" w:fill="auto"/>
            <w:tcMar>
              <w:top w:w="80" w:type="dxa"/>
              <w:left w:w="80" w:type="dxa"/>
              <w:bottom w:w="80" w:type="dxa"/>
              <w:right w:w="80" w:type="dxa"/>
            </w:tcMar>
            <w:vAlign w:val="center"/>
          </w:tcPr>
          <w:p w14:paraId="74C08115"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JBI Critical Appraisal Checklist for Studies Reporting Prevalence Data</w:t>
            </w:r>
          </w:p>
        </w:tc>
        <w:tc>
          <w:tcPr>
            <w:tcW w:w="1417" w:type="dxa"/>
            <w:shd w:val="clear" w:color="auto" w:fill="auto"/>
            <w:vAlign w:val="center"/>
          </w:tcPr>
          <w:p w14:paraId="1824E7B6"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 xml:space="preserve">18 </w:t>
            </w:r>
            <w:proofErr w:type="spellStart"/>
            <w:r w:rsidRPr="00685A77">
              <w:rPr>
                <w:color w:val="000000"/>
                <w:bdr w:val="nil"/>
              </w:rPr>
              <w:t>Quali</w:t>
            </w:r>
            <w:proofErr w:type="spellEnd"/>
            <w:r w:rsidRPr="00685A77">
              <w:rPr>
                <w:color w:val="000000"/>
                <w:bdr w:val="nil"/>
              </w:rPr>
              <w:t xml:space="preserve"> and MA</w:t>
            </w:r>
          </w:p>
        </w:tc>
        <w:tc>
          <w:tcPr>
            <w:tcW w:w="1499" w:type="dxa"/>
            <w:shd w:val="clear" w:color="auto" w:fill="auto"/>
            <w:vAlign w:val="center"/>
          </w:tcPr>
          <w:p w14:paraId="5AD9E5F1"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26,632 in general population + 86,591 in clinical patients</w:t>
            </w:r>
          </w:p>
          <w:p w14:paraId="74572A8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Around 52% F</w:t>
            </w:r>
          </w:p>
          <w:p w14:paraId="4F08B240"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NA</w:t>
            </w:r>
          </w:p>
        </w:tc>
        <w:tc>
          <w:tcPr>
            <w:tcW w:w="3604" w:type="dxa"/>
            <w:shd w:val="clear" w:color="auto" w:fill="auto"/>
            <w:vAlign w:val="center"/>
          </w:tcPr>
          <w:p w14:paraId="1BAB164C"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overall pooled prevalence of burning mouth syndrome was 1.73% (95% CI = 0.176–0.351, n = 26,632) in general population, and 7.72% (95% CI = 0.434–0.691, n = 86,591) in clinical patients.</w:t>
            </w:r>
          </w:p>
          <w:p w14:paraId="0D831B4F"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subgroup analysis by continent showed that among the population-based studies the prevalence in Asia (1.05%) lower than in Europe (5.58%) and North America (1.10%).</w:t>
            </w:r>
          </w:p>
          <w:p w14:paraId="79BB53ED"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subgroup analysis by gender showed the prevalence of female (1.15%) was higher than male (0.38%) in general population.</w:t>
            </w:r>
          </w:p>
          <w:p w14:paraId="228FAE13" w14:textId="77777777" w:rsidR="00803D8C" w:rsidRPr="00685A77" w:rsidRDefault="00803D8C" w:rsidP="00EC1576">
            <w:pPr>
              <w:pBdr>
                <w:top w:val="nil"/>
                <w:left w:val="nil"/>
                <w:bottom w:val="nil"/>
                <w:right w:val="nil"/>
                <w:between w:val="nil"/>
                <w:bar w:val="nil"/>
              </w:pBdr>
              <w:ind w:firstLineChars="0" w:firstLine="0"/>
              <w:jc w:val="center"/>
              <w:rPr>
                <w:color w:val="000000"/>
                <w:bdr w:val="nil"/>
              </w:rPr>
            </w:pPr>
            <w:r w:rsidRPr="00685A77">
              <w:rPr>
                <w:color w:val="000000"/>
                <w:bdr w:val="nil"/>
              </w:rPr>
              <w:t>The subgroup analysis by age showed the prevalence was higher for people over 50 (3.31%) than under 50 (1.92%).</w:t>
            </w:r>
          </w:p>
        </w:tc>
      </w:tr>
    </w:tbl>
    <w:p w14:paraId="49BA3349" w14:textId="77777777" w:rsidR="00803D8C" w:rsidRPr="009A4158" w:rsidRDefault="00803D8C" w:rsidP="009A4158">
      <w:pPr>
        <w:pStyle w:val="aa"/>
        <w:ind w:firstLine="420"/>
        <w:rPr>
          <w:rFonts w:eastAsia="等线" w:hint="eastAsia"/>
        </w:rPr>
      </w:pPr>
      <w:r w:rsidRPr="005A78CF">
        <w:t xml:space="preserve">Legend: BMS: Burning Mouth Syndrome; DC: Diagnostic Criteria; DD: Disk Displacements; DJD: Degenerative Joint Disease; PDPH: Post-Dural Puncture Headache; IASP: International Association for the Study of Pain; IBS: Irritable Bowel Syndrome; ICD-10: International Statistical Classification of Diseases and Related Health Problems 10th Edition; ICHD: International Classification of Headache Disorders; IHS: International Headache Society; JBI: Joanna Briggs Institute; F: Female; MA: Meta-analysis; MS: multiple sclerosis; POTS: Postural Tachycardia Syndrome; PTSD: Post-Traumatic Stress Disorder; RDC: Research Diagnostic Criteria; RLS: Restless Legs Syndrome; STROBE: Strengthening The Reporting of </w:t>
      </w:r>
      <w:proofErr w:type="spellStart"/>
      <w:r w:rsidRPr="005A78CF">
        <w:t>OBservational</w:t>
      </w:r>
      <w:proofErr w:type="spellEnd"/>
      <w:r w:rsidRPr="005A78CF">
        <w:t xml:space="preserve"> studies in Epidemiology; TBI: Traumatic Brain Injuries; TMD: Temporomandibular Disorder; TN: Trigeminal Neuralgia; USA: United States of America; </w:t>
      </w:r>
      <w:r w:rsidRPr="00CF6836">
        <w:t xml:space="preserve">UK: United Kingdom; </w:t>
      </w:r>
      <w:proofErr w:type="spellStart"/>
      <w:r w:rsidRPr="00CF6836">
        <w:t>y.o</w:t>
      </w:r>
      <w:proofErr w:type="spellEnd"/>
      <w:r w:rsidRPr="00CF6836">
        <w:t>: year-old; CI: Confidence Interval.</w:t>
      </w:r>
    </w:p>
    <w:p w14:paraId="074E53C3" w14:textId="77777777" w:rsidR="007D2ADB" w:rsidRDefault="007D2ADB" w:rsidP="009A4158">
      <w:pPr>
        <w:pStyle w:val="a9"/>
        <w:jc w:val="both"/>
        <w:rPr>
          <w:bCs/>
        </w:rPr>
        <w:sectPr w:rsidR="007D2ADB" w:rsidSect="007D2ADB">
          <w:pgSz w:w="15840" w:h="12240" w:orient="landscape" w:code="119"/>
          <w:pgMar w:top="1440" w:right="1440" w:bottom="1440" w:left="1440" w:header="709" w:footer="709" w:gutter="0"/>
          <w:cols w:space="720"/>
          <w:docGrid w:linePitch="286"/>
        </w:sectPr>
      </w:pPr>
    </w:p>
    <w:p w14:paraId="62F003F4" w14:textId="77777777" w:rsidR="003A7218" w:rsidRPr="003A7218" w:rsidRDefault="003A7218" w:rsidP="009A4158">
      <w:pPr>
        <w:pStyle w:val="a9"/>
        <w:jc w:val="both"/>
        <w:rPr>
          <w:rFonts w:eastAsia="Arial Unicode MS"/>
          <w:lang w:val="da-DK"/>
        </w:rPr>
      </w:pPr>
      <w:r w:rsidRPr="003A7218">
        <w:rPr>
          <w:bCs/>
        </w:rPr>
        <w:t>Supplementary Table</w:t>
      </w:r>
      <w:r w:rsidRPr="00DB162C">
        <w:rPr>
          <w:bCs/>
        </w:rPr>
        <w:t xml:space="preserve"> </w:t>
      </w:r>
      <w:r w:rsidR="00FE14CE">
        <w:rPr>
          <w:bCs/>
        </w:rPr>
        <w:t>4</w:t>
      </w:r>
      <w:r>
        <w:rPr>
          <w:bCs/>
        </w:rPr>
        <w:t>.</w:t>
      </w:r>
      <w:r w:rsidRPr="00DB162C">
        <w:t xml:space="preserve"> AMSTAR 2 Critical Appraisal Tools to assessed risk of bias in systematic reviews.</w:t>
      </w:r>
    </w:p>
    <w:tbl>
      <w:tblPr>
        <w:tblW w:w="5756" w:type="pct"/>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0" w:type="dxa"/>
          <w:right w:w="0" w:type="dxa"/>
        </w:tblCellMar>
        <w:tblLook w:val="04A0" w:firstRow="1" w:lastRow="0" w:firstColumn="1" w:lastColumn="0" w:noHBand="0" w:noVBand="1"/>
      </w:tblPr>
      <w:tblGrid>
        <w:gridCol w:w="480"/>
        <w:gridCol w:w="1199"/>
        <w:gridCol w:w="493"/>
        <w:gridCol w:w="493"/>
        <w:gridCol w:w="493"/>
        <w:gridCol w:w="493"/>
        <w:gridCol w:w="493"/>
        <w:gridCol w:w="493"/>
        <w:gridCol w:w="493"/>
        <w:gridCol w:w="494"/>
        <w:gridCol w:w="470"/>
        <w:gridCol w:w="403"/>
        <w:gridCol w:w="614"/>
        <w:gridCol w:w="702"/>
        <w:gridCol w:w="403"/>
        <w:gridCol w:w="384"/>
        <w:gridCol w:w="496"/>
        <w:gridCol w:w="496"/>
        <w:gridCol w:w="1174"/>
      </w:tblGrid>
      <w:tr w:rsidR="00E70308" w:rsidRPr="00B70CD8" w14:paraId="34275BD8" w14:textId="77777777" w:rsidTr="00E70308">
        <w:trPr>
          <w:trHeight w:val="19"/>
          <w:tblHeader/>
          <w:jc w:val="center"/>
        </w:trPr>
        <w:tc>
          <w:tcPr>
            <w:tcW w:w="226" w:type="pct"/>
            <w:shd w:val="clear" w:color="auto" w:fill="auto"/>
            <w:vAlign w:val="center"/>
          </w:tcPr>
          <w:p w14:paraId="2CD4969C" w14:textId="77777777" w:rsidR="003A7218" w:rsidRPr="00B70CD8" w:rsidRDefault="003A7218" w:rsidP="00B70CD8">
            <w:pPr>
              <w:ind w:firstLineChars="0" w:firstLine="0"/>
              <w:jc w:val="left"/>
            </w:pPr>
          </w:p>
        </w:tc>
        <w:tc>
          <w:tcPr>
            <w:tcW w:w="560" w:type="pct"/>
            <w:shd w:val="clear" w:color="auto" w:fill="auto"/>
            <w:tcMar>
              <w:top w:w="61" w:type="dxa"/>
              <w:left w:w="61" w:type="dxa"/>
              <w:bottom w:w="61" w:type="dxa"/>
              <w:right w:w="61" w:type="dxa"/>
            </w:tcMar>
            <w:vAlign w:val="center"/>
          </w:tcPr>
          <w:p w14:paraId="72A2B8E2" w14:textId="77777777" w:rsidR="003A7218" w:rsidRPr="00B70CD8" w:rsidRDefault="003A7218" w:rsidP="003A7218">
            <w:pPr>
              <w:pStyle w:val="Corpo"/>
              <w:jc w:val="center"/>
              <w:rPr>
                <w:rFonts w:ascii="Times New Roman" w:eastAsia="Arial" w:hAnsi="Times New Roman" w:cs="Times New Roman"/>
                <w:color w:val="auto"/>
                <w:sz w:val="21"/>
                <w:szCs w:val="21"/>
              </w:rPr>
            </w:pPr>
            <w:r w:rsidRPr="00B70CD8">
              <w:rPr>
                <w:rFonts w:ascii="Times New Roman" w:hAnsi="Times New Roman" w:cs="Times New Roman"/>
                <w:color w:val="auto"/>
                <w:sz w:val="21"/>
                <w:szCs w:val="21"/>
              </w:rPr>
              <w:t>Author</w:t>
            </w:r>
            <w:r w:rsidRPr="00B70CD8">
              <w:rPr>
                <w:rFonts w:ascii="Times New Roman" w:eastAsia="Arial" w:hAnsi="Times New Roman" w:cs="Times New Roman"/>
                <w:color w:val="auto"/>
                <w:sz w:val="21"/>
                <w:szCs w:val="21"/>
              </w:rPr>
              <w:t xml:space="preserve">, </w:t>
            </w:r>
            <w:r w:rsidRPr="00B70CD8">
              <w:rPr>
                <w:rFonts w:ascii="Times New Roman" w:hAnsi="Times New Roman" w:cs="Times New Roman"/>
                <w:color w:val="auto"/>
                <w:sz w:val="21"/>
                <w:szCs w:val="21"/>
              </w:rPr>
              <w:t>Year</w:t>
            </w:r>
          </w:p>
        </w:tc>
        <w:tc>
          <w:tcPr>
            <w:tcW w:w="232" w:type="pct"/>
            <w:shd w:val="clear" w:color="auto" w:fill="auto"/>
            <w:vAlign w:val="center"/>
          </w:tcPr>
          <w:p w14:paraId="679BAA9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w:t>
            </w:r>
          </w:p>
        </w:tc>
        <w:tc>
          <w:tcPr>
            <w:tcW w:w="232" w:type="pct"/>
            <w:shd w:val="clear" w:color="auto" w:fill="auto"/>
            <w:vAlign w:val="center"/>
          </w:tcPr>
          <w:p w14:paraId="59ED344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2</w:t>
            </w:r>
          </w:p>
        </w:tc>
        <w:tc>
          <w:tcPr>
            <w:tcW w:w="232" w:type="pct"/>
            <w:shd w:val="clear" w:color="auto" w:fill="auto"/>
            <w:vAlign w:val="center"/>
          </w:tcPr>
          <w:p w14:paraId="7BFA9F0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3</w:t>
            </w:r>
          </w:p>
        </w:tc>
        <w:tc>
          <w:tcPr>
            <w:tcW w:w="232" w:type="pct"/>
            <w:shd w:val="clear" w:color="auto" w:fill="auto"/>
            <w:vAlign w:val="center"/>
          </w:tcPr>
          <w:p w14:paraId="58B4456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4</w:t>
            </w:r>
          </w:p>
        </w:tc>
        <w:tc>
          <w:tcPr>
            <w:tcW w:w="232" w:type="pct"/>
            <w:shd w:val="clear" w:color="auto" w:fill="auto"/>
            <w:vAlign w:val="center"/>
          </w:tcPr>
          <w:p w14:paraId="16D6991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5</w:t>
            </w:r>
          </w:p>
        </w:tc>
        <w:tc>
          <w:tcPr>
            <w:tcW w:w="232" w:type="pct"/>
            <w:shd w:val="clear" w:color="auto" w:fill="auto"/>
            <w:vAlign w:val="center"/>
          </w:tcPr>
          <w:p w14:paraId="41BBF50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6</w:t>
            </w:r>
          </w:p>
        </w:tc>
        <w:tc>
          <w:tcPr>
            <w:tcW w:w="232" w:type="pct"/>
            <w:shd w:val="clear" w:color="auto" w:fill="auto"/>
            <w:vAlign w:val="center"/>
          </w:tcPr>
          <w:p w14:paraId="62B4CA9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7</w:t>
            </w:r>
          </w:p>
        </w:tc>
        <w:tc>
          <w:tcPr>
            <w:tcW w:w="232" w:type="pct"/>
            <w:shd w:val="clear" w:color="auto" w:fill="auto"/>
            <w:vAlign w:val="center"/>
          </w:tcPr>
          <w:p w14:paraId="4CCBE42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8</w:t>
            </w:r>
          </w:p>
        </w:tc>
        <w:tc>
          <w:tcPr>
            <w:tcW w:w="221" w:type="pct"/>
            <w:shd w:val="clear" w:color="auto" w:fill="auto"/>
            <w:vAlign w:val="center"/>
          </w:tcPr>
          <w:p w14:paraId="44FCB74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9</w:t>
            </w:r>
          </w:p>
        </w:tc>
        <w:tc>
          <w:tcPr>
            <w:tcW w:w="190" w:type="pct"/>
            <w:shd w:val="clear" w:color="auto" w:fill="auto"/>
            <w:vAlign w:val="center"/>
          </w:tcPr>
          <w:p w14:paraId="2E11374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10</w:t>
            </w:r>
          </w:p>
        </w:tc>
        <w:tc>
          <w:tcPr>
            <w:tcW w:w="288" w:type="pct"/>
            <w:shd w:val="clear" w:color="auto" w:fill="auto"/>
            <w:vAlign w:val="center"/>
          </w:tcPr>
          <w:p w14:paraId="65836A8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11</w:t>
            </w:r>
          </w:p>
        </w:tc>
        <w:tc>
          <w:tcPr>
            <w:tcW w:w="329" w:type="pct"/>
            <w:shd w:val="clear" w:color="auto" w:fill="auto"/>
            <w:vAlign w:val="center"/>
          </w:tcPr>
          <w:p w14:paraId="7D998F0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12</w:t>
            </w:r>
          </w:p>
        </w:tc>
        <w:tc>
          <w:tcPr>
            <w:tcW w:w="190" w:type="pct"/>
            <w:shd w:val="clear" w:color="auto" w:fill="auto"/>
            <w:vAlign w:val="center"/>
          </w:tcPr>
          <w:p w14:paraId="0712152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13</w:t>
            </w:r>
          </w:p>
        </w:tc>
        <w:tc>
          <w:tcPr>
            <w:tcW w:w="181" w:type="pct"/>
            <w:shd w:val="clear" w:color="auto" w:fill="auto"/>
            <w:vAlign w:val="center"/>
          </w:tcPr>
          <w:p w14:paraId="5BC1755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14</w:t>
            </w:r>
          </w:p>
        </w:tc>
        <w:tc>
          <w:tcPr>
            <w:tcW w:w="233" w:type="pct"/>
            <w:shd w:val="clear" w:color="auto" w:fill="auto"/>
            <w:vAlign w:val="center"/>
          </w:tcPr>
          <w:p w14:paraId="27C083F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15</w:t>
            </w:r>
          </w:p>
        </w:tc>
        <w:tc>
          <w:tcPr>
            <w:tcW w:w="233" w:type="pct"/>
            <w:shd w:val="clear" w:color="auto" w:fill="auto"/>
            <w:vAlign w:val="center"/>
          </w:tcPr>
          <w:p w14:paraId="1F92AAD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16</w:t>
            </w:r>
          </w:p>
        </w:tc>
        <w:tc>
          <w:tcPr>
            <w:tcW w:w="493" w:type="pct"/>
            <w:shd w:val="clear" w:color="auto" w:fill="auto"/>
            <w:vAlign w:val="center"/>
          </w:tcPr>
          <w:p w14:paraId="58B1B2D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Result (Confidence)</w:t>
            </w:r>
          </w:p>
        </w:tc>
      </w:tr>
      <w:tr w:rsidR="00E70308" w:rsidRPr="00B70CD8" w14:paraId="464B1BF4" w14:textId="77777777" w:rsidTr="00E70308">
        <w:trPr>
          <w:trHeight w:val="19"/>
          <w:tblHeader/>
          <w:jc w:val="center"/>
        </w:trPr>
        <w:tc>
          <w:tcPr>
            <w:tcW w:w="226" w:type="pct"/>
            <w:shd w:val="clear" w:color="auto" w:fill="auto"/>
            <w:vAlign w:val="center"/>
          </w:tcPr>
          <w:p w14:paraId="64FB309A" w14:textId="77777777" w:rsidR="003A7218" w:rsidRPr="007B4BEA" w:rsidRDefault="00B70CD8" w:rsidP="00B70CD8">
            <w:pPr>
              <w:ind w:firstLineChars="0" w:firstLine="0"/>
              <w:jc w:val="left"/>
              <w:rPr>
                <w:rFonts w:eastAsia="等线" w:hint="eastAsia"/>
              </w:rPr>
            </w:pPr>
            <w:r w:rsidRPr="007B4BEA">
              <w:rPr>
                <w:rFonts w:eastAsia="等线" w:hint="eastAsia"/>
              </w:rPr>
              <w:t>1</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3847A8F" w14:textId="77777777" w:rsidR="003A7218" w:rsidRPr="00B70CD8" w:rsidRDefault="003A7218" w:rsidP="003A7218">
            <w:pPr>
              <w:ind w:firstLineChars="0" w:firstLine="0"/>
              <w:jc w:val="center"/>
            </w:pPr>
            <w:r w:rsidRPr="00B70CD8">
              <w:t>Abu-</w:t>
            </w:r>
            <w:proofErr w:type="spellStart"/>
            <w:r w:rsidRPr="00B70CD8">
              <w:t>Arafeh</w:t>
            </w:r>
            <w:proofErr w:type="spellEnd"/>
            <w:r w:rsidRPr="00B70CD8">
              <w:t xml:space="preserve"> I, 2010</w:t>
            </w:r>
          </w:p>
        </w:tc>
        <w:tc>
          <w:tcPr>
            <w:tcW w:w="232" w:type="pct"/>
            <w:shd w:val="clear" w:color="auto" w:fill="auto"/>
            <w:vAlign w:val="center"/>
          </w:tcPr>
          <w:p w14:paraId="5C5E8807"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1956AB5"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4C2B6663"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803CC7E"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04C8C02A"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480BC30"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79C0485D"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60A50A33"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36852E74"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2E53EF82" w14:textId="77777777" w:rsidR="003A7218" w:rsidRPr="00B70CD8" w:rsidRDefault="003A7218" w:rsidP="003A7218">
            <w:pPr>
              <w:ind w:firstLineChars="0" w:firstLine="0"/>
              <w:jc w:val="center"/>
            </w:pPr>
            <w:r w:rsidRPr="00B70CD8">
              <w:t>Y</w:t>
            </w:r>
          </w:p>
        </w:tc>
        <w:tc>
          <w:tcPr>
            <w:tcW w:w="288" w:type="pct"/>
            <w:shd w:val="clear" w:color="auto" w:fill="auto"/>
            <w:vAlign w:val="center"/>
          </w:tcPr>
          <w:p w14:paraId="6518201F"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6995338E" w14:textId="77777777" w:rsidR="003A7218" w:rsidRPr="00B70CD8" w:rsidRDefault="003A7218" w:rsidP="003A7218">
            <w:pPr>
              <w:ind w:firstLineChars="0" w:firstLine="0"/>
              <w:jc w:val="center"/>
            </w:pPr>
            <w:r w:rsidRPr="00B70CD8">
              <w:t>N</w:t>
            </w:r>
          </w:p>
        </w:tc>
        <w:tc>
          <w:tcPr>
            <w:tcW w:w="190" w:type="pct"/>
            <w:shd w:val="clear" w:color="auto" w:fill="auto"/>
            <w:vAlign w:val="center"/>
          </w:tcPr>
          <w:p w14:paraId="1BE7B6D0"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235D1671"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4532AE77"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445BD4A9" w14:textId="77777777" w:rsidR="003A7218" w:rsidRPr="00B70CD8" w:rsidRDefault="003A7218" w:rsidP="003A7218">
            <w:pPr>
              <w:ind w:firstLineChars="0" w:firstLine="0"/>
              <w:jc w:val="center"/>
            </w:pPr>
            <w:r w:rsidRPr="00B70CD8">
              <w:t>N</w:t>
            </w:r>
          </w:p>
        </w:tc>
        <w:tc>
          <w:tcPr>
            <w:tcW w:w="493" w:type="pct"/>
            <w:shd w:val="clear" w:color="auto" w:fill="auto"/>
            <w:vAlign w:val="center"/>
          </w:tcPr>
          <w:p w14:paraId="11FA3189" w14:textId="77777777" w:rsidR="003A7218" w:rsidRPr="00B70CD8" w:rsidRDefault="003A7218" w:rsidP="003A7218">
            <w:pPr>
              <w:ind w:firstLineChars="0" w:firstLine="0"/>
              <w:jc w:val="center"/>
            </w:pPr>
            <w:r w:rsidRPr="00B70CD8">
              <w:t>MODERATE</w:t>
            </w:r>
          </w:p>
        </w:tc>
      </w:tr>
      <w:tr w:rsidR="00E70308" w:rsidRPr="00B70CD8" w14:paraId="6FB4AA0D" w14:textId="77777777" w:rsidTr="00E70308">
        <w:trPr>
          <w:trHeight w:val="19"/>
          <w:tblHeader/>
          <w:jc w:val="center"/>
        </w:trPr>
        <w:tc>
          <w:tcPr>
            <w:tcW w:w="226" w:type="pct"/>
            <w:shd w:val="clear" w:color="auto" w:fill="auto"/>
            <w:vAlign w:val="center"/>
          </w:tcPr>
          <w:p w14:paraId="4A7C288C" w14:textId="77777777" w:rsidR="003A7218" w:rsidRPr="007B4BEA" w:rsidRDefault="00B70CD8" w:rsidP="00B70CD8">
            <w:pPr>
              <w:ind w:firstLineChars="0" w:firstLine="0"/>
              <w:jc w:val="left"/>
              <w:rPr>
                <w:rFonts w:eastAsia="等线" w:hint="eastAsia"/>
              </w:rPr>
            </w:pPr>
            <w:r w:rsidRPr="007B4BEA">
              <w:rPr>
                <w:rFonts w:eastAsia="等线" w:hint="eastAsia"/>
              </w:rPr>
              <w:t>2</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82C5296" w14:textId="77777777" w:rsidR="003A7218" w:rsidRPr="00B70CD8" w:rsidRDefault="003A7218" w:rsidP="003A7218">
            <w:pPr>
              <w:ind w:firstLineChars="0" w:firstLine="0"/>
              <w:jc w:val="center"/>
            </w:pPr>
            <w:proofErr w:type="spellStart"/>
            <w:r w:rsidRPr="00B70CD8">
              <w:t>Albalawi</w:t>
            </w:r>
            <w:proofErr w:type="spellEnd"/>
            <w:r w:rsidRPr="00B70CD8">
              <w:t xml:space="preserve"> M, 2023</w:t>
            </w:r>
          </w:p>
        </w:tc>
        <w:tc>
          <w:tcPr>
            <w:tcW w:w="232" w:type="pct"/>
            <w:shd w:val="clear" w:color="auto" w:fill="auto"/>
            <w:vAlign w:val="center"/>
          </w:tcPr>
          <w:p w14:paraId="77690228"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284A52E"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05C197E0"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EEC2EC2"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75CAC621"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F1FD15A"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2AF6328"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1D7BB9F1"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2E99262D" w14:textId="77777777" w:rsidR="003A7218" w:rsidRPr="00B70CD8" w:rsidRDefault="003A7218" w:rsidP="003A7218">
            <w:pPr>
              <w:ind w:firstLineChars="0" w:firstLine="0"/>
              <w:jc w:val="center"/>
            </w:pPr>
            <w:r w:rsidRPr="00B70CD8">
              <w:t>N</w:t>
            </w:r>
          </w:p>
        </w:tc>
        <w:tc>
          <w:tcPr>
            <w:tcW w:w="190" w:type="pct"/>
            <w:shd w:val="clear" w:color="auto" w:fill="auto"/>
            <w:vAlign w:val="center"/>
          </w:tcPr>
          <w:p w14:paraId="445A4BBD"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57185EC3"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5CF83528" w14:textId="77777777" w:rsidR="003A7218" w:rsidRPr="00B70CD8" w:rsidRDefault="003A7218" w:rsidP="003A7218">
            <w:pPr>
              <w:ind w:firstLineChars="0" w:firstLine="0"/>
              <w:jc w:val="center"/>
            </w:pPr>
            <w:r w:rsidRPr="00B70CD8">
              <w:t>N</w:t>
            </w:r>
          </w:p>
        </w:tc>
        <w:tc>
          <w:tcPr>
            <w:tcW w:w="190" w:type="pct"/>
            <w:shd w:val="clear" w:color="auto" w:fill="auto"/>
            <w:vAlign w:val="center"/>
          </w:tcPr>
          <w:p w14:paraId="391C22F6" w14:textId="77777777" w:rsidR="003A7218" w:rsidRPr="00B70CD8" w:rsidRDefault="003A7218" w:rsidP="003A7218">
            <w:pPr>
              <w:ind w:firstLineChars="0" w:firstLine="0"/>
              <w:jc w:val="center"/>
            </w:pPr>
            <w:r w:rsidRPr="00B70CD8">
              <w:t>N</w:t>
            </w:r>
          </w:p>
        </w:tc>
        <w:tc>
          <w:tcPr>
            <w:tcW w:w="181" w:type="pct"/>
            <w:shd w:val="clear" w:color="auto" w:fill="auto"/>
            <w:vAlign w:val="center"/>
          </w:tcPr>
          <w:p w14:paraId="077612A2"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57B58D78" w14:textId="77777777" w:rsidR="003A7218" w:rsidRPr="00B70CD8" w:rsidRDefault="003A7218" w:rsidP="003A7218">
            <w:pPr>
              <w:ind w:firstLineChars="0" w:firstLine="0"/>
              <w:jc w:val="center"/>
            </w:pPr>
            <w:r w:rsidRPr="00B70CD8">
              <w:t>N</w:t>
            </w:r>
          </w:p>
        </w:tc>
        <w:tc>
          <w:tcPr>
            <w:tcW w:w="233" w:type="pct"/>
            <w:shd w:val="clear" w:color="auto" w:fill="auto"/>
            <w:vAlign w:val="center"/>
          </w:tcPr>
          <w:p w14:paraId="6B010C68"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2245ED7D" w14:textId="77777777" w:rsidR="003A7218" w:rsidRPr="00B70CD8" w:rsidRDefault="003A7218" w:rsidP="003A7218">
            <w:pPr>
              <w:ind w:firstLineChars="0" w:firstLine="0"/>
              <w:jc w:val="center"/>
            </w:pPr>
            <w:r w:rsidRPr="00B70CD8">
              <w:t>LOW</w:t>
            </w:r>
          </w:p>
        </w:tc>
      </w:tr>
      <w:tr w:rsidR="00E70308" w:rsidRPr="00B70CD8" w14:paraId="3174108E" w14:textId="77777777" w:rsidTr="00E70308">
        <w:trPr>
          <w:trHeight w:val="19"/>
          <w:tblHeader/>
          <w:jc w:val="center"/>
        </w:trPr>
        <w:tc>
          <w:tcPr>
            <w:tcW w:w="226" w:type="pct"/>
            <w:shd w:val="clear" w:color="auto" w:fill="auto"/>
            <w:vAlign w:val="center"/>
          </w:tcPr>
          <w:p w14:paraId="00ECA62B" w14:textId="77777777" w:rsidR="003A7218" w:rsidRPr="007B4BEA" w:rsidRDefault="00B70CD8" w:rsidP="00B70CD8">
            <w:pPr>
              <w:ind w:firstLineChars="0" w:firstLine="0"/>
              <w:jc w:val="left"/>
              <w:rPr>
                <w:rFonts w:eastAsia="等线" w:hint="eastAsia"/>
              </w:rPr>
            </w:pPr>
            <w:r w:rsidRPr="007B4BEA">
              <w:rPr>
                <w:rFonts w:eastAsia="等线" w:hint="eastAsia"/>
              </w:rPr>
              <w:t>3</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1AF7366" w14:textId="77777777" w:rsidR="003A7218" w:rsidRPr="00B70CD8" w:rsidRDefault="003A7218" w:rsidP="003A7218">
            <w:pPr>
              <w:ind w:firstLineChars="0" w:firstLine="0"/>
              <w:jc w:val="center"/>
            </w:pPr>
            <w:r w:rsidRPr="00B70CD8">
              <w:t>Al-</w:t>
            </w:r>
            <w:proofErr w:type="spellStart"/>
            <w:r w:rsidRPr="00B70CD8">
              <w:t>Khazali</w:t>
            </w:r>
            <w:proofErr w:type="spellEnd"/>
            <w:r w:rsidRPr="00B70CD8">
              <w:t xml:space="preserve"> HM, 2023</w:t>
            </w:r>
          </w:p>
        </w:tc>
        <w:tc>
          <w:tcPr>
            <w:tcW w:w="232" w:type="pct"/>
            <w:shd w:val="clear" w:color="auto" w:fill="auto"/>
            <w:vAlign w:val="center"/>
          </w:tcPr>
          <w:p w14:paraId="12EAD73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6501391"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590B800C"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93C30C4"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52791F8"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A178480"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342FF2F"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4C44A25D"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0015A008"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58A90901"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67CB4ABF"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7CFF71A0" w14:textId="77777777" w:rsidR="003A7218" w:rsidRPr="00B70CD8" w:rsidRDefault="003A7218" w:rsidP="003A7218">
            <w:pPr>
              <w:ind w:firstLineChars="0" w:firstLine="0"/>
              <w:jc w:val="center"/>
            </w:pPr>
            <w:r w:rsidRPr="00B70CD8">
              <w:t>N</w:t>
            </w:r>
          </w:p>
        </w:tc>
        <w:tc>
          <w:tcPr>
            <w:tcW w:w="190" w:type="pct"/>
            <w:shd w:val="clear" w:color="auto" w:fill="auto"/>
            <w:vAlign w:val="center"/>
          </w:tcPr>
          <w:p w14:paraId="6EB70B12"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7F30ACCB"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0961E04F" w14:textId="77777777" w:rsidR="003A7218" w:rsidRPr="00B70CD8" w:rsidRDefault="003A7218" w:rsidP="003A7218">
            <w:pPr>
              <w:ind w:firstLineChars="0" w:firstLine="0"/>
              <w:jc w:val="center"/>
            </w:pPr>
            <w:r w:rsidRPr="00B70CD8">
              <w:t>N</w:t>
            </w:r>
          </w:p>
        </w:tc>
        <w:tc>
          <w:tcPr>
            <w:tcW w:w="233" w:type="pct"/>
            <w:shd w:val="clear" w:color="auto" w:fill="auto"/>
            <w:vAlign w:val="center"/>
          </w:tcPr>
          <w:p w14:paraId="0AE6F438"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5933C0B0" w14:textId="77777777" w:rsidR="003A7218" w:rsidRPr="00B70CD8" w:rsidRDefault="003A7218" w:rsidP="003A7218">
            <w:pPr>
              <w:ind w:firstLineChars="0" w:firstLine="0"/>
              <w:jc w:val="center"/>
            </w:pPr>
            <w:r w:rsidRPr="00B70CD8">
              <w:t>MODERATE</w:t>
            </w:r>
          </w:p>
        </w:tc>
      </w:tr>
      <w:tr w:rsidR="00E70308" w:rsidRPr="00B70CD8" w14:paraId="1F55F303" w14:textId="77777777" w:rsidTr="00E70308">
        <w:trPr>
          <w:trHeight w:val="19"/>
          <w:tblHeader/>
          <w:jc w:val="center"/>
        </w:trPr>
        <w:tc>
          <w:tcPr>
            <w:tcW w:w="226" w:type="pct"/>
            <w:shd w:val="clear" w:color="auto" w:fill="auto"/>
            <w:vAlign w:val="center"/>
          </w:tcPr>
          <w:p w14:paraId="4CABF1A6" w14:textId="77777777" w:rsidR="003A7218" w:rsidRPr="007B4BEA" w:rsidRDefault="00B70CD8" w:rsidP="00B70CD8">
            <w:pPr>
              <w:ind w:firstLineChars="0" w:firstLine="0"/>
              <w:jc w:val="left"/>
              <w:rPr>
                <w:rFonts w:eastAsia="等线" w:hint="eastAsia"/>
              </w:rPr>
            </w:pPr>
            <w:r w:rsidRPr="007B4BEA">
              <w:rPr>
                <w:rFonts w:eastAsia="等线" w:hint="eastAsia"/>
              </w:rPr>
              <w:t>4</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7B6253E1" w14:textId="77777777" w:rsidR="003A7218" w:rsidRPr="00B70CD8" w:rsidRDefault="003A7218" w:rsidP="003A7218">
            <w:pPr>
              <w:ind w:firstLineChars="0" w:firstLine="0"/>
              <w:jc w:val="center"/>
            </w:pPr>
            <w:proofErr w:type="spellStart"/>
            <w:r w:rsidRPr="00B70CD8">
              <w:t>Asraf</w:t>
            </w:r>
            <w:proofErr w:type="spellEnd"/>
            <w:r w:rsidRPr="00B70CD8">
              <w:t xml:space="preserve"> N, 2023</w:t>
            </w:r>
          </w:p>
        </w:tc>
        <w:tc>
          <w:tcPr>
            <w:tcW w:w="232" w:type="pct"/>
            <w:shd w:val="clear" w:color="auto" w:fill="auto"/>
            <w:vAlign w:val="center"/>
          </w:tcPr>
          <w:p w14:paraId="0638D222"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CE20B56"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16D9C9CC"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C1F4BA2"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7A56C5B"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03AA51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4DD435F"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576E5453"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3EA5D290"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7A8BB30E"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5C610AA2" w14:textId="77777777" w:rsidR="003A7218" w:rsidRPr="00B70CD8" w:rsidRDefault="003A7218" w:rsidP="003A7218">
            <w:pPr>
              <w:ind w:firstLineChars="0" w:firstLine="0"/>
              <w:jc w:val="center"/>
            </w:pPr>
            <w:r w:rsidRPr="00B70CD8">
              <w:t>NO MA</w:t>
            </w:r>
          </w:p>
        </w:tc>
        <w:tc>
          <w:tcPr>
            <w:tcW w:w="329" w:type="pct"/>
            <w:shd w:val="clear" w:color="auto" w:fill="auto"/>
            <w:vAlign w:val="center"/>
          </w:tcPr>
          <w:p w14:paraId="11E1CE15" w14:textId="77777777" w:rsidR="003A7218" w:rsidRPr="00B70CD8" w:rsidRDefault="003A7218" w:rsidP="003A7218">
            <w:pPr>
              <w:ind w:firstLineChars="0" w:firstLine="0"/>
              <w:jc w:val="center"/>
            </w:pPr>
            <w:r w:rsidRPr="00B70CD8">
              <w:t>NO MA</w:t>
            </w:r>
          </w:p>
        </w:tc>
        <w:tc>
          <w:tcPr>
            <w:tcW w:w="190" w:type="pct"/>
            <w:shd w:val="clear" w:color="auto" w:fill="auto"/>
            <w:vAlign w:val="center"/>
          </w:tcPr>
          <w:p w14:paraId="1EABBE51"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3DB0F63A"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48E2EFE1" w14:textId="77777777" w:rsidR="003A7218" w:rsidRPr="00B70CD8" w:rsidRDefault="003A7218" w:rsidP="003A7218">
            <w:pPr>
              <w:ind w:firstLineChars="0" w:firstLine="0"/>
              <w:jc w:val="center"/>
            </w:pPr>
            <w:r w:rsidRPr="00B70CD8">
              <w:t>NO MA</w:t>
            </w:r>
          </w:p>
        </w:tc>
        <w:tc>
          <w:tcPr>
            <w:tcW w:w="233" w:type="pct"/>
            <w:shd w:val="clear" w:color="auto" w:fill="auto"/>
            <w:vAlign w:val="center"/>
          </w:tcPr>
          <w:p w14:paraId="4519584A"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785CE8A5" w14:textId="77777777" w:rsidR="003A7218" w:rsidRPr="00B70CD8" w:rsidRDefault="003A7218" w:rsidP="003A7218">
            <w:pPr>
              <w:ind w:firstLineChars="0" w:firstLine="0"/>
              <w:jc w:val="center"/>
            </w:pPr>
            <w:r w:rsidRPr="00B70CD8">
              <w:t>MODERATE</w:t>
            </w:r>
          </w:p>
        </w:tc>
      </w:tr>
      <w:tr w:rsidR="00E70308" w:rsidRPr="00B70CD8" w14:paraId="2C94B426" w14:textId="77777777" w:rsidTr="00E70308">
        <w:trPr>
          <w:trHeight w:val="19"/>
          <w:tblHeader/>
          <w:jc w:val="center"/>
        </w:trPr>
        <w:tc>
          <w:tcPr>
            <w:tcW w:w="226" w:type="pct"/>
            <w:shd w:val="clear" w:color="auto" w:fill="auto"/>
            <w:vAlign w:val="center"/>
          </w:tcPr>
          <w:p w14:paraId="3F587150" w14:textId="77777777" w:rsidR="003A7218" w:rsidRPr="007B4BEA" w:rsidRDefault="00B70CD8" w:rsidP="00B70CD8">
            <w:pPr>
              <w:ind w:firstLineChars="0" w:firstLine="0"/>
              <w:jc w:val="left"/>
              <w:rPr>
                <w:rFonts w:eastAsia="等线" w:hint="eastAsia"/>
              </w:rPr>
            </w:pPr>
            <w:r w:rsidRPr="007B4BEA">
              <w:rPr>
                <w:rFonts w:eastAsia="等线" w:hint="eastAsia"/>
              </w:rPr>
              <w:t>5</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3EFFDEE2" w14:textId="77777777" w:rsidR="003A7218" w:rsidRPr="00B70CD8" w:rsidRDefault="003A7218" w:rsidP="003A7218">
            <w:pPr>
              <w:ind w:firstLineChars="0" w:firstLine="0"/>
              <w:jc w:val="center"/>
            </w:pPr>
            <w:proofErr w:type="spellStart"/>
            <w:r w:rsidRPr="00B70CD8">
              <w:t>Christidis</w:t>
            </w:r>
            <w:proofErr w:type="spellEnd"/>
            <w:r w:rsidRPr="00B70CD8">
              <w:t xml:space="preserve"> N, 2019</w:t>
            </w:r>
          </w:p>
        </w:tc>
        <w:tc>
          <w:tcPr>
            <w:tcW w:w="232" w:type="pct"/>
            <w:shd w:val="clear" w:color="auto" w:fill="auto"/>
            <w:vAlign w:val="center"/>
          </w:tcPr>
          <w:p w14:paraId="79164F40"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7EB5192"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49A529AD"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03CB14E"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136AE6EA"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7294FDD"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6E9953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A0F620F"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1B31C0EE"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5EC31804"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7D7D3C13" w14:textId="77777777" w:rsidR="003A7218" w:rsidRPr="00B70CD8" w:rsidRDefault="003A7218" w:rsidP="003A7218">
            <w:pPr>
              <w:ind w:firstLineChars="0" w:firstLine="0"/>
              <w:jc w:val="center"/>
            </w:pPr>
            <w:r w:rsidRPr="00B70CD8">
              <w:t>NO MA</w:t>
            </w:r>
          </w:p>
        </w:tc>
        <w:tc>
          <w:tcPr>
            <w:tcW w:w="329" w:type="pct"/>
            <w:shd w:val="clear" w:color="auto" w:fill="auto"/>
            <w:vAlign w:val="center"/>
          </w:tcPr>
          <w:p w14:paraId="487690F3" w14:textId="77777777" w:rsidR="003A7218" w:rsidRPr="00B70CD8" w:rsidRDefault="003A7218" w:rsidP="003A7218">
            <w:pPr>
              <w:ind w:firstLineChars="0" w:firstLine="0"/>
              <w:jc w:val="center"/>
            </w:pPr>
            <w:r w:rsidRPr="00B70CD8">
              <w:t>NO MA</w:t>
            </w:r>
          </w:p>
        </w:tc>
        <w:tc>
          <w:tcPr>
            <w:tcW w:w="190" w:type="pct"/>
            <w:shd w:val="clear" w:color="auto" w:fill="auto"/>
            <w:vAlign w:val="center"/>
          </w:tcPr>
          <w:p w14:paraId="07A3916C"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290E993A"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30191A5E" w14:textId="77777777" w:rsidR="003A7218" w:rsidRPr="00B70CD8" w:rsidRDefault="003A7218" w:rsidP="003A7218">
            <w:pPr>
              <w:ind w:firstLineChars="0" w:firstLine="0"/>
              <w:jc w:val="center"/>
            </w:pPr>
            <w:r w:rsidRPr="00B70CD8">
              <w:t>NO MA</w:t>
            </w:r>
          </w:p>
        </w:tc>
        <w:tc>
          <w:tcPr>
            <w:tcW w:w="233" w:type="pct"/>
            <w:shd w:val="clear" w:color="auto" w:fill="auto"/>
            <w:vAlign w:val="center"/>
          </w:tcPr>
          <w:p w14:paraId="4E1548E3"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219A03E9" w14:textId="77777777" w:rsidR="003A7218" w:rsidRPr="00B70CD8" w:rsidRDefault="003A7218" w:rsidP="003A7218">
            <w:pPr>
              <w:ind w:firstLineChars="0" w:firstLine="0"/>
              <w:jc w:val="center"/>
            </w:pPr>
            <w:r w:rsidRPr="00B70CD8">
              <w:t>MODERATE</w:t>
            </w:r>
          </w:p>
        </w:tc>
      </w:tr>
      <w:tr w:rsidR="00E70308" w:rsidRPr="00B70CD8" w14:paraId="07A7747E" w14:textId="77777777" w:rsidTr="00E70308">
        <w:trPr>
          <w:trHeight w:val="19"/>
          <w:tblHeader/>
          <w:jc w:val="center"/>
        </w:trPr>
        <w:tc>
          <w:tcPr>
            <w:tcW w:w="226" w:type="pct"/>
            <w:shd w:val="clear" w:color="auto" w:fill="auto"/>
            <w:vAlign w:val="center"/>
          </w:tcPr>
          <w:p w14:paraId="5FCFD99D" w14:textId="77777777" w:rsidR="003A7218" w:rsidRPr="007B4BEA" w:rsidRDefault="00B70CD8" w:rsidP="00B70CD8">
            <w:pPr>
              <w:ind w:firstLineChars="0" w:firstLine="0"/>
              <w:jc w:val="left"/>
              <w:rPr>
                <w:rFonts w:eastAsia="等线" w:hint="eastAsia"/>
              </w:rPr>
            </w:pPr>
            <w:r w:rsidRPr="007B4BEA">
              <w:rPr>
                <w:rFonts w:eastAsia="等线" w:hint="eastAsia"/>
              </w:rPr>
              <w:t>6</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3DC44A3" w14:textId="77777777" w:rsidR="003A7218" w:rsidRPr="00B70CD8" w:rsidRDefault="003A7218" w:rsidP="003A7218">
            <w:pPr>
              <w:ind w:firstLineChars="0" w:firstLine="0"/>
              <w:jc w:val="center"/>
            </w:pPr>
            <w:r w:rsidRPr="00B70CD8">
              <w:t>De Toledo IP, 2016</w:t>
            </w:r>
          </w:p>
        </w:tc>
        <w:tc>
          <w:tcPr>
            <w:tcW w:w="232" w:type="pct"/>
            <w:shd w:val="clear" w:color="auto" w:fill="auto"/>
            <w:vAlign w:val="center"/>
          </w:tcPr>
          <w:p w14:paraId="7441EA91"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FD0B636"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4EB0112"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694E601"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948A5BA"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30AC9F4"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FF2795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427025D"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37925CF6"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05052588"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317D95EB" w14:textId="77777777" w:rsidR="003A7218" w:rsidRPr="00B70CD8" w:rsidRDefault="003A7218" w:rsidP="003A7218">
            <w:pPr>
              <w:ind w:firstLineChars="0" w:firstLine="0"/>
              <w:jc w:val="center"/>
            </w:pPr>
            <w:r w:rsidRPr="00B70CD8">
              <w:t>NO MA</w:t>
            </w:r>
          </w:p>
        </w:tc>
        <w:tc>
          <w:tcPr>
            <w:tcW w:w="329" w:type="pct"/>
            <w:shd w:val="clear" w:color="auto" w:fill="auto"/>
            <w:vAlign w:val="center"/>
          </w:tcPr>
          <w:p w14:paraId="39ED2519" w14:textId="77777777" w:rsidR="003A7218" w:rsidRPr="00B70CD8" w:rsidRDefault="003A7218" w:rsidP="003A7218">
            <w:pPr>
              <w:ind w:firstLineChars="0" w:firstLine="0"/>
              <w:jc w:val="center"/>
            </w:pPr>
            <w:r w:rsidRPr="00B70CD8">
              <w:t>NO MA</w:t>
            </w:r>
          </w:p>
        </w:tc>
        <w:tc>
          <w:tcPr>
            <w:tcW w:w="190" w:type="pct"/>
            <w:shd w:val="clear" w:color="auto" w:fill="auto"/>
            <w:vAlign w:val="center"/>
          </w:tcPr>
          <w:p w14:paraId="59B509EB"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114A7469"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7060932B" w14:textId="77777777" w:rsidR="003A7218" w:rsidRPr="00B70CD8" w:rsidRDefault="003A7218" w:rsidP="003A7218">
            <w:pPr>
              <w:ind w:firstLineChars="0" w:firstLine="0"/>
              <w:jc w:val="center"/>
            </w:pPr>
            <w:r w:rsidRPr="00B70CD8">
              <w:t>NO MA</w:t>
            </w:r>
          </w:p>
        </w:tc>
        <w:tc>
          <w:tcPr>
            <w:tcW w:w="233" w:type="pct"/>
            <w:shd w:val="clear" w:color="auto" w:fill="auto"/>
            <w:vAlign w:val="center"/>
          </w:tcPr>
          <w:p w14:paraId="43FACD36"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079F5C60" w14:textId="77777777" w:rsidR="003A7218" w:rsidRPr="00B70CD8" w:rsidRDefault="003A7218" w:rsidP="003A7218">
            <w:pPr>
              <w:ind w:firstLineChars="0" w:firstLine="0"/>
              <w:jc w:val="center"/>
            </w:pPr>
            <w:r w:rsidRPr="00B70CD8">
              <w:t>MODERATE</w:t>
            </w:r>
          </w:p>
        </w:tc>
      </w:tr>
      <w:tr w:rsidR="00E70308" w:rsidRPr="00B70CD8" w14:paraId="1D29A55C" w14:textId="77777777" w:rsidTr="00E70308">
        <w:trPr>
          <w:trHeight w:val="19"/>
          <w:tblHeader/>
          <w:jc w:val="center"/>
        </w:trPr>
        <w:tc>
          <w:tcPr>
            <w:tcW w:w="226" w:type="pct"/>
            <w:shd w:val="clear" w:color="auto" w:fill="auto"/>
            <w:vAlign w:val="center"/>
          </w:tcPr>
          <w:p w14:paraId="3E2CC04B" w14:textId="77777777" w:rsidR="003A7218" w:rsidRPr="007B4BEA" w:rsidRDefault="00B70CD8" w:rsidP="00B70CD8">
            <w:pPr>
              <w:ind w:firstLineChars="0" w:firstLine="0"/>
              <w:jc w:val="left"/>
              <w:rPr>
                <w:rFonts w:eastAsia="等线" w:hint="eastAsia"/>
              </w:rPr>
            </w:pPr>
            <w:r w:rsidRPr="007B4BEA">
              <w:rPr>
                <w:rFonts w:eastAsia="等线" w:hint="eastAsia"/>
              </w:rPr>
              <w:t>7</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55D9D1C4" w14:textId="77777777" w:rsidR="003A7218" w:rsidRPr="00B70CD8" w:rsidRDefault="003A7218" w:rsidP="003A7218">
            <w:pPr>
              <w:ind w:firstLineChars="0" w:firstLine="0"/>
              <w:jc w:val="center"/>
            </w:pPr>
            <w:r w:rsidRPr="00B70CD8">
              <w:t>Dhiman V, 2021</w:t>
            </w:r>
          </w:p>
        </w:tc>
        <w:tc>
          <w:tcPr>
            <w:tcW w:w="232" w:type="pct"/>
            <w:shd w:val="clear" w:color="auto" w:fill="auto"/>
            <w:vAlign w:val="center"/>
          </w:tcPr>
          <w:p w14:paraId="205121D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38C4CE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86F60A3"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3DB0677"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0493AE05"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0879E6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DD5A6AB"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6867DD9D"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73ADB4A9"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69F8B56C"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0554DE28"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23DB69EB"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337B177E"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1440FC51"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1C1C641A"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08390786"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0EE25D80" w14:textId="77777777" w:rsidR="003A7218" w:rsidRPr="00B70CD8" w:rsidRDefault="003A7218" w:rsidP="003A7218">
            <w:pPr>
              <w:ind w:firstLineChars="0" w:firstLine="0"/>
              <w:jc w:val="center"/>
            </w:pPr>
            <w:r w:rsidRPr="00B70CD8">
              <w:t>MODERATE</w:t>
            </w:r>
          </w:p>
        </w:tc>
      </w:tr>
      <w:tr w:rsidR="00E70308" w:rsidRPr="00B70CD8" w14:paraId="14F96871" w14:textId="77777777" w:rsidTr="00E70308">
        <w:trPr>
          <w:trHeight w:val="19"/>
          <w:tblHeader/>
          <w:jc w:val="center"/>
        </w:trPr>
        <w:tc>
          <w:tcPr>
            <w:tcW w:w="226" w:type="pct"/>
            <w:shd w:val="clear" w:color="auto" w:fill="auto"/>
            <w:vAlign w:val="center"/>
          </w:tcPr>
          <w:p w14:paraId="61B97431" w14:textId="77777777" w:rsidR="003A7218" w:rsidRPr="007B4BEA" w:rsidRDefault="00B70CD8" w:rsidP="00B70CD8">
            <w:pPr>
              <w:ind w:firstLineChars="0" w:firstLine="0"/>
              <w:jc w:val="left"/>
              <w:rPr>
                <w:rFonts w:eastAsia="等线" w:hint="eastAsia"/>
              </w:rPr>
            </w:pPr>
            <w:r w:rsidRPr="007B4BEA">
              <w:rPr>
                <w:rFonts w:eastAsia="等线" w:hint="eastAsia"/>
              </w:rPr>
              <w:t>8</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22AB575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El-metwally A, 2020</w:t>
            </w:r>
          </w:p>
        </w:tc>
        <w:tc>
          <w:tcPr>
            <w:tcW w:w="232" w:type="pct"/>
            <w:shd w:val="clear" w:color="auto" w:fill="auto"/>
            <w:vAlign w:val="center"/>
          </w:tcPr>
          <w:p w14:paraId="2243634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0E44622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70753C7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C9D8F1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2386B0D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013AA88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2612CD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2503465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09AD9EE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64B5684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1E6DF7E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329" w:type="pct"/>
            <w:shd w:val="clear" w:color="auto" w:fill="auto"/>
            <w:vAlign w:val="center"/>
          </w:tcPr>
          <w:p w14:paraId="7BCD4FA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190" w:type="pct"/>
            <w:shd w:val="clear" w:color="auto" w:fill="auto"/>
            <w:vAlign w:val="center"/>
          </w:tcPr>
          <w:p w14:paraId="0E74E27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3520457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3216EC4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233" w:type="pct"/>
            <w:shd w:val="clear" w:color="auto" w:fill="auto"/>
            <w:vAlign w:val="center"/>
          </w:tcPr>
          <w:p w14:paraId="34745E0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6F4714E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0E2FBC4F" w14:textId="77777777" w:rsidTr="00E70308">
        <w:trPr>
          <w:trHeight w:val="19"/>
          <w:tblHeader/>
          <w:jc w:val="center"/>
        </w:trPr>
        <w:tc>
          <w:tcPr>
            <w:tcW w:w="226" w:type="pct"/>
            <w:shd w:val="clear" w:color="auto" w:fill="auto"/>
            <w:vAlign w:val="center"/>
          </w:tcPr>
          <w:p w14:paraId="3F286309" w14:textId="77777777" w:rsidR="003A7218" w:rsidRPr="007B4BEA" w:rsidRDefault="00B70CD8" w:rsidP="00B70CD8">
            <w:pPr>
              <w:ind w:firstLineChars="0" w:firstLine="0"/>
              <w:jc w:val="left"/>
              <w:rPr>
                <w:rFonts w:eastAsia="等线" w:hint="eastAsia"/>
              </w:rPr>
            </w:pPr>
            <w:r w:rsidRPr="007B4BEA">
              <w:rPr>
                <w:rFonts w:eastAsia="等线" w:hint="eastAsia"/>
              </w:rPr>
              <w:t>9</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0B6C1BA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Epstein J, 2010</w:t>
            </w:r>
          </w:p>
        </w:tc>
        <w:tc>
          <w:tcPr>
            <w:tcW w:w="232" w:type="pct"/>
            <w:shd w:val="clear" w:color="auto" w:fill="auto"/>
            <w:vAlign w:val="center"/>
          </w:tcPr>
          <w:p w14:paraId="4D6D7EC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7CA673F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18BB770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6AD1956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055DEFD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7FC7713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214EF77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6D794C5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6172FFA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13C64CF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3983420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7B89A78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190" w:type="pct"/>
            <w:shd w:val="clear" w:color="auto" w:fill="auto"/>
            <w:vAlign w:val="center"/>
          </w:tcPr>
          <w:p w14:paraId="6AED498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2C2A853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7644E88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3" w:type="pct"/>
            <w:shd w:val="clear" w:color="auto" w:fill="auto"/>
            <w:vAlign w:val="center"/>
          </w:tcPr>
          <w:p w14:paraId="4C99EF5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4880BF1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31DA6D0B" w14:textId="77777777" w:rsidTr="00E70308">
        <w:trPr>
          <w:trHeight w:val="19"/>
          <w:tblHeader/>
          <w:jc w:val="center"/>
        </w:trPr>
        <w:tc>
          <w:tcPr>
            <w:tcW w:w="226" w:type="pct"/>
            <w:shd w:val="clear" w:color="auto" w:fill="auto"/>
            <w:vAlign w:val="center"/>
          </w:tcPr>
          <w:p w14:paraId="5857EC34"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0</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00D67F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Farhadi Z, 2016</w:t>
            </w:r>
          </w:p>
        </w:tc>
        <w:tc>
          <w:tcPr>
            <w:tcW w:w="232" w:type="pct"/>
            <w:shd w:val="clear" w:color="auto" w:fill="auto"/>
            <w:vAlign w:val="center"/>
          </w:tcPr>
          <w:p w14:paraId="5D5B8B0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BF2AE1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480D9AE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CFD1F2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25A1300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3BD397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7D53574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0148746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53A7121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4B6E322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5D861A9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7CB7F82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38B92CA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32F27C4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1B975EF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19228D5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493" w:type="pct"/>
            <w:shd w:val="clear" w:color="auto" w:fill="auto"/>
            <w:vAlign w:val="center"/>
          </w:tcPr>
          <w:p w14:paraId="5D94D5C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112C373D" w14:textId="77777777" w:rsidTr="00E70308">
        <w:trPr>
          <w:trHeight w:val="19"/>
          <w:tblHeader/>
          <w:jc w:val="center"/>
        </w:trPr>
        <w:tc>
          <w:tcPr>
            <w:tcW w:w="226" w:type="pct"/>
            <w:shd w:val="clear" w:color="auto" w:fill="auto"/>
            <w:vAlign w:val="center"/>
          </w:tcPr>
          <w:p w14:paraId="2395FD7D"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1</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C2A6A9E"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Favaro Zeola L, 2018</w:t>
            </w:r>
          </w:p>
        </w:tc>
        <w:tc>
          <w:tcPr>
            <w:tcW w:w="232" w:type="pct"/>
            <w:shd w:val="clear" w:color="auto" w:fill="auto"/>
            <w:vAlign w:val="center"/>
          </w:tcPr>
          <w:p w14:paraId="124910CF"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18168DC6"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N</w:t>
            </w:r>
          </w:p>
        </w:tc>
        <w:tc>
          <w:tcPr>
            <w:tcW w:w="232" w:type="pct"/>
            <w:shd w:val="clear" w:color="auto" w:fill="auto"/>
            <w:vAlign w:val="center"/>
          </w:tcPr>
          <w:p w14:paraId="34499DBA"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0734B646"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0C415CC5"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4290B407"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44574ECE"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6476FBA4"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21" w:type="pct"/>
            <w:shd w:val="clear" w:color="auto" w:fill="auto"/>
            <w:vAlign w:val="center"/>
          </w:tcPr>
          <w:p w14:paraId="43A0B55E"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190" w:type="pct"/>
            <w:shd w:val="clear" w:color="auto" w:fill="auto"/>
            <w:vAlign w:val="center"/>
          </w:tcPr>
          <w:p w14:paraId="075ABB7B"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N</w:t>
            </w:r>
          </w:p>
        </w:tc>
        <w:tc>
          <w:tcPr>
            <w:tcW w:w="288" w:type="pct"/>
            <w:shd w:val="clear" w:color="auto" w:fill="auto"/>
            <w:vAlign w:val="center"/>
          </w:tcPr>
          <w:p w14:paraId="3ED7197A"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329" w:type="pct"/>
            <w:shd w:val="clear" w:color="auto" w:fill="auto"/>
            <w:vAlign w:val="center"/>
          </w:tcPr>
          <w:p w14:paraId="5CF93536"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190" w:type="pct"/>
            <w:shd w:val="clear" w:color="auto" w:fill="auto"/>
            <w:vAlign w:val="center"/>
          </w:tcPr>
          <w:p w14:paraId="5F7B34ED"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181" w:type="pct"/>
            <w:shd w:val="clear" w:color="auto" w:fill="auto"/>
            <w:vAlign w:val="center"/>
          </w:tcPr>
          <w:p w14:paraId="14AA5FE9"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233" w:type="pct"/>
            <w:shd w:val="clear" w:color="auto" w:fill="auto"/>
            <w:vAlign w:val="center"/>
          </w:tcPr>
          <w:p w14:paraId="672E3220"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N</w:t>
            </w:r>
          </w:p>
        </w:tc>
        <w:tc>
          <w:tcPr>
            <w:tcW w:w="233" w:type="pct"/>
            <w:shd w:val="clear" w:color="auto" w:fill="auto"/>
            <w:vAlign w:val="center"/>
          </w:tcPr>
          <w:p w14:paraId="7245F693"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lang w:val="pt-BR"/>
              </w:rPr>
              <w:t>Y</w:t>
            </w:r>
          </w:p>
        </w:tc>
        <w:tc>
          <w:tcPr>
            <w:tcW w:w="493" w:type="pct"/>
            <w:shd w:val="clear" w:color="auto" w:fill="auto"/>
            <w:vAlign w:val="center"/>
          </w:tcPr>
          <w:p w14:paraId="01115666" w14:textId="77777777" w:rsidR="003A7218" w:rsidRPr="00B70CD8" w:rsidRDefault="003A7218" w:rsidP="003A7218">
            <w:pPr>
              <w:pStyle w:val="Corpo"/>
              <w:jc w:val="center"/>
              <w:rPr>
                <w:rFonts w:ascii="Times New Roman" w:hAnsi="Times New Roman" w:cs="Times New Roman"/>
                <w:color w:val="auto"/>
                <w:sz w:val="21"/>
                <w:szCs w:val="21"/>
                <w:lang w:val="pt-BR"/>
              </w:rPr>
            </w:pPr>
            <w:r w:rsidRPr="00B70CD8">
              <w:rPr>
                <w:rFonts w:ascii="Times New Roman" w:hAnsi="Times New Roman" w:cs="Times New Roman"/>
                <w:color w:val="auto"/>
                <w:sz w:val="21"/>
                <w:szCs w:val="21"/>
              </w:rPr>
              <w:t>MODERATE</w:t>
            </w:r>
          </w:p>
        </w:tc>
      </w:tr>
      <w:tr w:rsidR="00E70308" w:rsidRPr="00B70CD8" w14:paraId="23527617" w14:textId="77777777" w:rsidTr="00E70308">
        <w:trPr>
          <w:trHeight w:val="19"/>
          <w:tblHeader/>
          <w:jc w:val="center"/>
        </w:trPr>
        <w:tc>
          <w:tcPr>
            <w:tcW w:w="226" w:type="pct"/>
            <w:shd w:val="clear" w:color="auto" w:fill="auto"/>
            <w:vAlign w:val="center"/>
          </w:tcPr>
          <w:p w14:paraId="684FCAC4"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2</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5822C1F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King S, 2011</w:t>
            </w:r>
          </w:p>
        </w:tc>
        <w:tc>
          <w:tcPr>
            <w:tcW w:w="232" w:type="pct"/>
            <w:shd w:val="clear" w:color="auto" w:fill="auto"/>
            <w:vAlign w:val="center"/>
          </w:tcPr>
          <w:p w14:paraId="4878138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191B9A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0E8BD11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24E183F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7A90C3C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EB32E0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AF9140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208198A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26C9DED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2975A87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21CD452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329" w:type="pct"/>
            <w:shd w:val="clear" w:color="auto" w:fill="auto"/>
            <w:vAlign w:val="center"/>
          </w:tcPr>
          <w:p w14:paraId="5AE20A0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190" w:type="pct"/>
            <w:shd w:val="clear" w:color="auto" w:fill="auto"/>
            <w:vAlign w:val="center"/>
          </w:tcPr>
          <w:p w14:paraId="2CA6D4B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173ADF6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4899160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233" w:type="pct"/>
            <w:shd w:val="clear" w:color="auto" w:fill="auto"/>
            <w:vAlign w:val="center"/>
          </w:tcPr>
          <w:p w14:paraId="33EE2F4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5398ADD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65D77FC0" w14:textId="77777777" w:rsidTr="00E70308">
        <w:trPr>
          <w:trHeight w:val="19"/>
          <w:tblHeader/>
          <w:jc w:val="center"/>
        </w:trPr>
        <w:tc>
          <w:tcPr>
            <w:tcW w:w="226" w:type="pct"/>
            <w:shd w:val="clear" w:color="auto" w:fill="auto"/>
            <w:vAlign w:val="center"/>
          </w:tcPr>
          <w:p w14:paraId="2D89076E"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3</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7CEECDD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Liao ZW, 2022</w:t>
            </w:r>
          </w:p>
        </w:tc>
        <w:tc>
          <w:tcPr>
            <w:tcW w:w="232" w:type="pct"/>
            <w:shd w:val="clear" w:color="auto" w:fill="auto"/>
            <w:vAlign w:val="center"/>
          </w:tcPr>
          <w:p w14:paraId="705BAAD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07B6C09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0906644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540C27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071398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02B9CCC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2CF115F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7E4059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41B6409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07D82A6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0ADEC96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1FE1E33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37D68A8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3C8E075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2FBC25F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600A3A2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0365721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62B84981" w14:textId="77777777" w:rsidTr="00E70308">
        <w:trPr>
          <w:trHeight w:val="19"/>
          <w:tblHeader/>
          <w:jc w:val="center"/>
        </w:trPr>
        <w:tc>
          <w:tcPr>
            <w:tcW w:w="226" w:type="pct"/>
            <w:shd w:val="clear" w:color="auto" w:fill="auto"/>
            <w:vAlign w:val="center"/>
          </w:tcPr>
          <w:p w14:paraId="174CD1F4"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4</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791F320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Macfarlane TV, 2001</w:t>
            </w:r>
          </w:p>
        </w:tc>
        <w:tc>
          <w:tcPr>
            <w:tcW w:w="232" w:type="pct"/>
            <w:shd w:val="clear" w:color="auto" w:fill="auto"/>
            <w:vAlign w:val="center"/>
          </w:tcPr>
          <w:p w14:paraId="3CCE9C0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D443A4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1D7C235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E65666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316390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697E4C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C3017C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3C0C3E2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3CBA0FE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48FFE1C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1B86AF7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329" w:type="pct"/>
            <w:shd w:val="clear" w:color="auto" w:fill="auto"/>
            <w:vAlign w:val="center"/>
          </w:tcPr>
          <w:p w14:paraId="19057BD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190" w:type="pct"/>
            <w:shd w:val="clear" w:color="auto" w:fill="auto"/>
            <w:vAlign w:val="center"/>
          </w:tcPr>
          <w:p w14:paraId="026B946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74293C4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6CFB9D6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233" w:type="pct"/>
            <w:shd w:val="clear" w:color="auto" w:fill="auto"/>
            <w:vAlign w:val="center"/>
          </w:tcPr>
          <w:p w14:paraId="0BD38A1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493" w:type="pct"/>
            <w:shd w:val="clear" w:color="auto" w:fill="auto"/>
            <w:vAlign w:val="center"/>
          </w:tcPr>
          <w:p w14:paraId="4D66257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20497EA8" w14:textId="77777777" w:rsidTr="00E70308">
        <w:trPr>
          <w:trHeight w:val="19"/>
          <w:tblHeader/>
          <w:jc w:val="center"/>
        </w:trPr>
        <w:tc>
          <w:tcPr>
            <w:tcW w:w="226" w:type="pct"/>
            <w:shd w:val="clear" w:color="auto" w:fill="auto"/>
            <w:vAlign w:val="center"/>
          </w:tcPr>
          <w:p w14:paraId="52E8BCB1"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5</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59BC28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Macfarlane TV, 2012</w:t>
            </w:r>
          </w:p>
        </w:tc>
        <w:tc>
          <w:tcPr>
            <w:tcW w:w="232" w:type="pct"/>
            <w:shd w:val="clear" w:color="auto" w:fill="auto"/>
            <w:vAlign w:val="center"/>
          </w:tcPr>
          <w:p w14:paraId="03832C1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A3EF67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3C8164E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B09DF6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4CCE75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3D485F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B23605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3734CC9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7F9A946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683C067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88" w:type="pct"/>
            <w:shd w:val="clear" w:color="auto" w:fill="auto"/>
            <w:vAlign w:val="center"/>
          </w:tcPr>
          <w:p w14:paraId="61CFDA6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7DFB0BA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190" w:type="pct"/>
            <w:shd w:val="clear" w:color="auto" w:fill="auto"/>
            <w:vAlign w:val="center"/>
          </w:tcPr>
          <w:p w14:paraId="22FA8B7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00C4211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7F35CA7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3" w:type="pct"/>
            <w:shd w:val="clear" w:color="auto" w:fill="auto"/>
            <w:vAlign w:val="center"/>
          </w:tcPr>
          <w:p w14:paraId="4DA60F8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76AE85A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5A43F43B" w14:textId="77777777" w:rsidTr="00E70308">
        <w:trPr>
          <w:trHeight w:val="19"/>
          <w:tblHeader/>
          <w:jc w:val="center"/>
        </w:trPr>
        <w:tc>
          <w:tcPr>
            <w:tcW w:w="226" w:type="pct"/>
            <w:shd w:val="clear" w:color="auto" w:fill="auto"/>
            <w:vAlign w:val="center"/>
          </w:tcPr>
          <w:p w14:paraId="3E8CAE9A"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6</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36130CE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Melo V, 2023</w:t>
            </w:r>
          </w:p>
        </w:tc>
        <w:tc>
          <w:tcPr>
            <w:tcW w:w="232" w:type="pct"/>
            <w:shd w:val="clear" w:color="auto" w:fill="auto"/>
            <w:vAlign w:val="center"/>
          </w:tcPr>
          <w:p w14:paraId="13E3EF2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2A59E20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554168A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4959CD4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1523FBA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2078E7C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59601E5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232" w:type="pct"/>
            <w:shd w:val="clear" w:color="auto" w:fill="auto"/>
            <w:vAlign w:val="center"/>
          </w:tcPr>
          <w:p w14:paraId="5779157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5B3A88D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lang w:val="pt-BR"/>
              </w:rPr>
              <w:t>Y</w:t>
            </w:r>
          </w:p>
        </w:tc>
        <w:tc>
          <w:tcPr>
            <w:tcW w:w="190" w:type="pct"/>
            <w:shd w:val="clear" w:color="auto" w:fill="auto"/>
            <w:vAlign w:val="center"/>
          </w:tcPr>
          <w:p w14:paraId="6F9FB86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5D7238A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01F38A6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190" w:type="pct"/>
            <w:shd w:val="clear" w:color="auto" w:fill="auto"/>
            <w:vAlign w:val="center"/>
          </w:tcPr>
          <w:p w14:paraId="7710517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48119B0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6675E5E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3" w:type="pct"/>
            <w:shd w:val="clear" w:color="auto" w:fill="auto"/>
            <w:vAlign w:val="center"/>
          </w:tcPr>
          <w:p w14:paraId="5402119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6E69573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1A63AC60" w14:textId="77777777" w:rsidTr="00E70308">
        <w:trPr>
          <w:trHeight w:val="19"/>
          <w:tblHeader/>
          <w:jc w:val="center"/>
        </w:trPr>
        <w:tc>
          <w:tcPr>
            <w:tcW w:w="226" w:type="pct"/>
            <w:shd w:val="clear" w:color="auto" w:fill="auto"/>
            <w:vAlign w:val="center"/>
          </w:tcPr>
          <w:p w14:paraId="7BFD630E"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7</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2CE184E"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Minervini, 2023</w:t>
            </w:r>
          </w:p>
        </w:tc>
        <w:tc>
          <w:tcPr>
            <w:tcW w:w="232" w:type="pct"/>
            <w:shd w:val="clear" w:color="auto" w:fill="auto"/>
            <w:vAlign w:val="center"/>
          </w:tcPr>
          <w:p w14:paraId="77874AD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C4FFB0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35DB6A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7D35C5B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2EFDB06"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6B2364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DD9AF2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321C8E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32244BC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357C350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790A898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244A1CC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4A3E4B4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52DA552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1D01B72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3" w:type="pct"/>
            <w:shd w:val="clear" w:color="auto" w:fill="auto"/>
            <w:vAlign w:val="center"/>
          </w:tcPr>
          <w:p w14:paraId="65DB071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1EAAD2B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MODERATE</w:t>
            </w:r>
          </w:p>
        </w:tc>
      </w:tr>
      <w:tr w:rsidR="00E70308" w:rsidRPr="00B70CD8" w14:paraId="3DC345A1" w14:textId="77777777" w:rsidTr="00E70308">
        <w:trPr>
          <w:trHeight w:val="19"/>
          <w:tblHeader/>
          <w:jc w:val="center"/>
        </w:trPr>
        <w:tc>
          <w:tcPr>
            <w:tcW w:w="226" w:type="pct"/>
            <w:shd w:val="clear" w:color="auto" w:fill="auto"/>
            <w:vAlign w:val="center"/>
          </w:tcPr>
          <w:p w14:paraId="7CD8A12F"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8</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DAC7EC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Moisset X, 2016</w:t>
            </w:r>
          </w:p>
        </w:tc>
        <w:tc>
          <w:tcPr>
            <w:tcW w:w="232" w:type="pct"/>
            <w:shd w:val="clear" w:color="auto" w:fill="auto"/>
            <w:vAlign w:val="center"/>
          </w:tcPr>
          <w:p w14:paraId="7D87CDE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DF26F8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38AC936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4F9F098A"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233DE56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89653F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A2029B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1EEDE69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27B3174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1C90C70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79300EE9"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329" w:type="pct"/>
            <w:shd w:val="clear" w:color="auto" w:fill="auto"/>
            <w:vAlign w:val="center"/>
          </w:tcPr>
          <w:p w14:paraId="43B909C3"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190" w:type="pct"/>
            <w:shd w:val="clear" w:color="auto" w:fill="auto"/>
            <w:vAlign w:val="center"/>
          </w:tcPr>
          <w:p w14:paraId="2CB86744"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395E64F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7554E3BF"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NO MA</w:t>
            </w:r>
          </w:p>
        </w:tc>
        <w:tc>
          <w:tcPr>
            <w:tcW w:w="233" w:type="pct"/>
            <w:shd w:val="clear" w:color="auto" w:fill="auto"/>
            <w:vAlign w:val="center"/>
          </w:tcPr>
          <w:p w14:paraId="54B20C2C"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4D89E281" w14:textId="77777777" w:rsidR="003A7218" w:rsidRPr="00B70CD8" w:rsidRDefault="003A7218" w:rsidP="00B70CD8">
            <w:pPr>
              <w:ind w:firstLineChars="0" w:firstLine="0"/>
              <w:jc w:val="center"/>
            </w:pPr>
            <w:r w:rsidRPr="00B70CD8">
              <w:t>MODERATE</w:t>
            </w:r>
          </w:p>
        </w:tc>
      </w:tr>
      <w:tr w:rsidR="00E70308" w:rsidRPr="00B70CD8" w14:paraId="0478EE7E" w14:textId="77777777" w:rsidTr="00E70308">
        <w:trPr>
          <w:trHeight w:val="19"/>
          <w:tblHeader/>
          <w:jc w:val="center"/>
        </w:trPr>
        <w:tc>
          <w:tcPr>
            <w:tcW w:w="226" w:type="pct"/>
            <w:shd w:val="clear" w:color="auto" w:fill="auto"/>
            <w:vAlign w:val="center"/>
          </w:tcPr>
          <w:p w14:paraId="0753185E" w14:textId="77777777" w:rsidR="003A7218" w:rsidRPr="007B4BEA" w:rsidRDefault="00B70CD8" w:rsidP="00B70CD8">
            <w:pPr>
              <w:ind w:firstLineChars="0" w:firstLine="0"/>
              <w:jc w:val="left"/>
              <w:rPr>
                <w:rFonts w:eastAsia="等线" w:hint="eastAsia"/>
              </w:rPr>
            </w:pPr>
            <w:r w:rsidRPr="007B4BEA">
              <w:rPr>
                <w:rFonts w:eastAsia="等线" w:hint="eastAsia"/>
              </w:rPr>
              <w:t>1</w:t>
            </w:r>
            <w:r w:rsidRPr="007B4BEA">
              <w:rPr>
                <w:rFonts w:eastAsia="等线"/>
              </w:rPr>
              <w:t>9</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9DA90B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Mohammadi P, 2023</w:t>
            </w:r>
          </w:p>
        </w:tc>
        <w:tc>
          <w:tcPr>
            <w:tcW w:w="232" w:type="pct"/>
            <w:shd w:val="clear" w:color="auto" w:fill="auto"/>
            <w:vAlign w:val="center"/>
          </w:tcPr>
          <w:p w14:paraId="70ED6EC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FC0978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32" w:type="pct"/>
            <w:shd w:val="clear" w:color="auto" w:fill="auto"/>
            <w:vAlign w:val="center"/>
          </w:tcPr>
          <w:p w14:paraId="7A81BCA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5E2E5B3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36ED24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D84F010"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PY</w:t>
            </w:r>
          </w:p>
        </w:tc>
        <w:tc>
          <w:tcPr>
            <w:tcW w:w="232" w:type="pct"/>
            <w:shd w:val="clear" w:color="auto" w:fill="auto"/>
            <w:vAlign w:val="center"/>
          </w:tcPr>
          <w:p w14:paraId="2FFA779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2" w:type="pct"/>
            <w:shd w:val="clear" w:color="auto" w:fill="auto"/>
            <w:vAlign w:val="center"/>
          </w:tcPr>
          <w:p w14:paraId="36CADDA2"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21" w:type="pct"/>
            <w:shd w:val="clear" w:color="auto" w:fill="auto"/>
            <w:vAlign w:val="center"/>
          </w:tcPr>
          <w:p w14:paraId="1FA55A6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90" w:type="pct"/>
            <w:shd w:val="clear" w:color="auto" w:fill="auto"/>
            <w:vAlign w:val="center"/>
          </w:tcPr>
          <w:p w14:paraId="258A175B"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288" w:type="pct"/>
            <w:shd w:val="clear" w:color="auto" w:fill="auto"/>
            <w:vAlign w:val="center"/>
          </w:tcPr>
          <w:p w14:paraId="3DAED427"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329" w:type="pct"/>
            <w:shd w:val="clear" w:color="auto" w:fill="auto"/>
            <w:vAlign w:val="center"/>
          </w:tcPr>
          <w:p w14:paraId="770DAAB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N</w:t>
            </w:r>
          </w:p>
        </w:tc>
        <w:tc>
          <w:tcPr>
            <w:tcW w:w="190" w:type="pct"/>
            <w:shd w:val="clear" w:color="auto" w:fill="auto"/>
            <w:vAlign w:val="center"/>
          </w:tcPr>
          <w:p w14:paraId="625A2FED"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181" w:type="pct"/>
            <w:shd w:val="clear" w:color="auto" w:fill="auto"/>
            <w:vAlign w:val="center"/>
          </w:tcPr>
          <w:p w14:paraId="38ED7908"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0948EAE5"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233" w:type="pct"/>
            <w:shd w:val="clear" w:color="auto" w:fill="auto"/>
            <w:vAlign w:val="center"/>
          </w:tcPr>
          <w:p w14:paraId="4D681581" w14:textId="77777777" w:rsidR="003A7218" w:rsidRPr="00B70CD8" w:rsidRDefault="003A7218" w:rsidP="003A7218">
            <w:pPr>
              <w:pStyle w:val="Corpo"/>
              <w:jc w:val="center"/>
              <w:rPr>
                <w:rFonts w:ascii="Times New Roman" w:hAnsi="Times New Roman" w:cs="Times New Roman"/>
                <w:color w:val="auto"/>
                <w:sz w:val="21"/>
                <w:szCs w:val="21"/>
              </w:rPr>
            </w:pPr>
            <w:r w:rsidRPr="00B70CD8">
              <w:rPr>
                <w:rFonts w:ascii="Times New Roman" w:hAnsi="Times New Roman" w:cs="Times New Roman"/>
                <w:color w:val="auto"/>
                <w:sz w:val="21"/>
                <w:szCs w:val="21"/>
              </w:rPr>
              <w:t>Y</w:t>
            </w:r>
          </w:p>
        </w:tc>
        <w:tc>
          <w:tcPr>
            <w:tcW w:w="493" w:type="pct"/>
            <w:shd w:val="clear" w:color="auto" w:fill="auto"/>
            <w:vAlign w:val="center"/>
          </w:tcPr>
          <w:p w14:paraId="2D0DC630" w14:textId="77777777" w:rsidR="003A7218" w:rsidRPr="00B70CD8" w:rsidRDefault="003A7218" w:rsidP="00B70CD8">
            <w:pPr>
              <w:ind w:firstLineChars="0" w:firstLine="0"/>
              <w:jc w:val="center"/>
            </w:pPr>
            <w:r w:rsidRPr="00B70CD8">
              <w:t>MODERATE</w:t>
            </w:r>
          </w:p>
        </w:tc>
      </w:tr>
      <w:tr w:rsidR="00E70308" w:rsidRPr="00B70CD8" w14:paraId="1A09886E" w14:textId="77777777" w:rsidTr="00E70308">
        <w:trPr>
          <w:trHeight w:val="19"/>
          <w:tblHeader/>
          <w:jc w:val="center"/>
        </w:trPr>
        <w:tc>
          <w:tcPr>
            <w:tcW w:w="226" w:type="pct"/>
            <w:shd w:val="clear" w:color="auto" w:fill="auto"/>
            <w:vAlign w:val="center"/>
          </w:tcPr>
          <w:p w14:paraId="2E61FD17"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0</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0037205E" w14:textId="77777777" w:rsidR="003A7218" w:rsidRPr="00B70CD8" w:rsidRDefault="003A7218" w:rsidP="003A7218">
            <w:pPr>
              <w:ind w:firstLineChars="0" w:firstLine="0"/>
              <w:jc w:val="center"/>
            </w:pPr>
            <w:proofErr w:type="spellStart"/>
            <w:r w:rsidRPr="00B70CD8">
              <w:t>Onofri</w:t>
            </w:r>
            <w:proofErr w:type="spellEnd"/>
            <w:r w:rsidRPr="00B70CD8">
              <w:t xml:space="preserve"> A, 2023</w:t>
            </w:r>
          </w:p>
        </w:tc>
        <w:tc>
          <w:tcPr>
            <w:tcW w:w="232" w:type="pct"/>
            <w:shd w:val="clear" w:color="auto" w:fill="auto"/>
            <w:vAlign w:val="center"/>
          </w:tcPr>
          <w:p w14:paraId="5DE174C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D4A3D88"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14274B9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28BE11B"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B47AF50"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81D561F"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87DB6BB"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9D80B1D"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402F0FA8"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68787BBE"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71300E73"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5BA7373B"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38FEAA2D"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1CD34EBA"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717FE8E5" w14:textId="77777777" w:rsidR="003A7218" w:rsidRPr="00B70CD8" w:rsidRDefault="003A7218" w:rsidP="003A7218">
            <w:pPr>
              <w:ind w:firstLineChars="0" w:firstLine="0"/>
              <w:jc w:val="center"/>
            </w:pPr>
            <w:r w:rsidRPr="00B70CD8">
              <w:t>PN</w:t>
            </w:r>
          </w:p>
        </w:tc>
        <w:tc>
          <w:tcPr>
            <w:tcW w:w="233" w:type="pct"/>
            <w:shd w:val="clear" w:color="auto" w:fill="auto"/>
            <w:vAlign w:val="center"/>
          </w:tcPr>
          <w:p w14:paraId="5316834A"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21B78F84" w14:textId="77777777" w:rsidR="003A7218" w:rsidRPr="00B70CD8" w:rsidRDefault="003A7218" w:rsidP="003A7218">
            <w:pPr>
              <w:ind w:firstLineChars="0" w:firstLine="0"/>
              <w:jc w:val="center"/>
            </w:pPr>
            <w:r w:rsidRPr="00B70CD8">
              <w:t>MODERATE</w:t>
            </w:r>
          </w:p>
        </w:tc>
      </w:tr>
      <w:tr w:rsidR="00E70308" w:rsidRPr="00B70CD8" w14:paraId="5B1BDA30" w14:textId="77777777" w:rsidTr="00E70308">
        <w:trPr>
          <w:trHeight w:val="19"/>
          <w:tblHeader/>
          <w:jc w:val="center"/>
        </w:trPr>
        <w:tc>
          <w:tcPr>
            <w:tcW w:w="226" w:type="pct"/>
            <w:shd w:val="clear" w:color="auto" w:fill="auto"/>
            <w:vAlign w:val="center"/>
          </w:tcPr>
          <w:p w14:paraId="7AC3B6C1"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1</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4146FF4D" w14:textId="77777777" w:rsidR="003A7218" w:rsidRPr="00B70CD8" w:rsidRDefault="003A7218" w:rsidP="003A7218">
            <w:pPr>
              <w:ind w:firstLineChars="0" w:firstLine="0"/>
              <w:jc w:val="center"/>
              <w:rPr>
                <w:lang w:val="pt-BR"/>
              </w:rPr>
            </w:pPr>
            <w:r w:rsidRPr="00B70CD8">
              <w:rPr>
                <w:lang w:val="pt-BR"/>
              </w:rPr>
              <w:t>Pantoja LLQ, 2018</w:t>
            </w:r>
          </w:p>
        </w:tc>
        <w:tc>
          <w:tcPr>
            <w:tcW w:w="232" w:type="pct"/>
            <w:shd w:val="clear" w:color="auto" w:fill="auto"/>
            <w:vAlign w:val="center"/>
          </w:tcPr>
          <w:p w14:paraId="5BBD0A1B"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7E39A58A"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0490A961"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3CBEA6A9"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790C729D"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6D95ED57"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2BBF09A2"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5AE15C66" w14:textId="77777777" w:rsidR="003A7218" w:rsidRPr="00B70CD8" w:rsidRDefault="003A7218" w:rsidP="003A7218">
            <w:pPr>
              <w:ind w:firstLineChars="0" w:firstLine="0"/>
              <w:jc w:val="center"/>
              <w:rPr>
                <w:lang w:val="pt-BR"/>
              </w:rPr>
            </w:pPr>
            <w:r w:rsidRPr="00B70CD8">
              <w:t>Y</w:t>
            </w:r>
          </w:p>
        </w:tc>
        <w:tc>
          <w:tcPr>
            <w:tcW w:w="221" w:type="pct"/>
            <w:shd w:val="clear" w:color="auto" w:fill="auto"/>
            <w:vAlign w:val="center"/>
          </w:tcPr>
          <w:p w14:paraId="12A29903" w14:textId="77777777" w:rsidR="003A7218" w:rsidRPr="00B70CD8" w:rsidRDefault="003A7218" w:rsidP="003A7218">
            <w:pPr>
              <w:ind w:firstLineChars="0" w:firstLine="0"/>
              <w:jc w:val="center"/>
              <w:rPr>
                <w:lang w:val="pt-BR"/>
              </w:rPr>
            </w:pPr>
            <w:r w:rsidRPr="00B70CD8">
              <w:rPr>
                <w:lang w:val="pt-BR"/>
              </w:rPr>
              <w:t>Y</w:t>
            </w:r>
          </w:p>
        </w:tc>
        <w:tc>
          <w:tcPr>
            <w:tcW w:w="190" w:type="pct"/>
            <w:shd w:val="clear" w:color="auto" w:fill="auto"/>
            <w:vAlign w:val="center"/>
          </w:tcPr>
          <w:p w14:paraId="02D4C769" w14:textId="77777777" w:rsidR="003A7218" w:rsidRPr="00B70CD8" w:rsidRDefault="003A7218" w:rsidP="003A7218">
            <w:pPr>
              <w:ind w:firstLineChars="0" w:firstLine="0"/>
              <w:jc w:val="center"/>
              <w:rPr>
                <w:lang w:val="pt-BR"/>
              </w:rPr>
            </w:pPr>
            <w:r w:rsidRPr="00B70CD8">
              <w:rPr>
                <w:lang w:val="pt-BR"/>
              </w:rPr>
              <w:t>N</w:t>
            </w:r>
          </w:p>
        </w:tc>
        <w:tc>
          <w:tcPr>
            <w:tcW w:w="288" w:type="pct"/>
            <w:shd w:val="clear" w:color="auto" w:fill="auto"/>
            <w:vAlign w:val="center"/>
          </w:tcPr>
          <w:p w14:paraId="37F2A6EA" w14:textId="77777777" w:rsidR="003A7218" w:rsidRPr="00B70CD8" w:rsidRDefault="003A7218" w:rsidP="003A7218">
            <w:pPr>
              <w:ind w:firstLineChars="0" w:firstLine="0"/>
              <w:jc w:val="center"/>
              <w:rPr>
                <w:lang w:val="pt-BR"/>
              </w:rPr>
            </w:pPr>
            <w:r w:rsidRPr="00B70CD8">
              <w:rPr>
                <w:lang w:val="pt-BR"/>
              </w:rPr>
              <w:t>NO MA</w:t>
            </w:r>
          </w:p>
        </w:tc>
        <w:tc>
          <w:tcPr>
            <w:tcW w:w="329" w:type="pct"/>
            <w:shd w:val="clear" w:color="auto" w:fill="auto"/>
            <w:vAlign w:val="center"/>
          </w:tcPr>
          <w:p w14:paraId="72FA3972" w14:textId="77777777" w:rsidR="003A7218" w:rsidRPr="00B70CD8" w:rsidRDefault="003A7218" w:rsidP="003A7218">
            <w:pPr>
              <w:ind w:firstLineChars="0" w:firstLine="0"/>
              <w:jc w:val="center"/>
              <w:rPr>
                <w:lang w:val="pt-BR"/>
              </w:rPr>
            </w:pPr>
            <w:r w:rsidRPr="00B70CD8">
              <w:rPr>
                <w:lang w:val="pt-BR"/>
              </w:rPr>
              <w:t>NO MA</w:t>
            </w:r>
          </w:p>
        </w:tc>
        <w:tc>
          <w:tcPr>
            <w:tcW w:w="190" w:type="pct"/>
            <w:shd w:val="clear" w:color="auto" w:fill="auto"/>
            <w:vAlign w:val="center"/>
          </w:tcPr>
          <w:p w14:paraId="047AC47A" w14:textId="77777777" w:rsidR="003A7218" w:rsidRPr="00B70CD8" w:rsidRDefault="003A7218" w:rsidP="003A7218">
            <w:pPr>
              <w:ind w:firstLineChars="0" w:firstLine="0"/>
              <w:jc w:val="center"/>
              <w:rPr>
                <w:lang w:val="pt-BR"/>
              </w:rPr>
            </w:pPr>
            <w:r w:rsidRPr="00B70CD8">
              <w:rPr>
                <w:lang w:val="pt-BR"/>
              </w:rPr>
              <w:t>Y</w:t>
            </w:r>
          </w:p>
        </w:tc>
        <w:tc>
          <w:tcPr>
            <w:tcW w:w="181" w:type="pct"/>
            <w:shd w:val="clear" w:color="auto" w:fill="auto"/>
            <w:vAlign w:val="center"/>
          </w:tcPr>
          <w:p w14:paraId="74D02BBF" w14:textId="77777777" w:rsidR="003A7218" w:rsidRPr="00B70CD8" w:rsidRDefault="003A7218" w:rsidP="003A7218">
            <w:pPr>
              <w:ind w:firstLineChars="0" w:firstLine="0"/>
              <w:jc w:val="center"/>
              <w:rPr>
                <w:lang w:val="pt-BR"/>
              </w:rPr>
            </w:pPr>
            <w:r w:rsidRPr="00B70CD8">
              <w:rPr>
                <w:lang w:val="pt-BR"/>
              </w:rPr>
              <w:t>Y</w:t>
            </w:r>
          </w:p>
        </w:tc>
        <w:tc>
          <w:tcPr>
            <w:tcW w:w="233" w:type="pct"/>
            <w:shd w:val="clear" w:color="auto" w:fill="auto"/>
            <w:vAlign w:val="center"/>
          </w:tcPr>
          <w:p w14:paraId="712B3DC3" w14:textId="77777777" w:rsidR="003A7218" w:rsidRPr="00B70CD8" w:rsidRDefault="003A7218" w:rsidP="003A7218">
            <w:pPr>
              <w:ind w:firstLineChars="0" w:firstLine="0"/>
              <w:jc w:val="center"/>
              <w:rPr>
                <w:lang w:val="pt-BR"/>
              </w:rPr>
            </w:pPr>
            <w:r w:rsidRPr="00B70CD8">
              <w:rPr>
                <w:lang w:val="pt-BR"/>
              </w:rPr>
              <w:t>NO MA</w:t>
            </w:r>
          </w:p>
        </w:tc>
        <w:tc>
          <w:tcPr>
            <w:tcW w:w="233" w:type="pct"/>
            <w:shd w:val="clear" w:color="auto" w:fill="auto"/>
            <w:vAlign w:val="center"/>
          </w:tcPr>
          <w:p w14:paraId="22ED59F4" w14:textId="77777777" w:rsidR="003A7218" w:rsidRPr="00B70CD8" w:rsidRDefault="003A7218" w:rsidP="003A7218">
            <w:pPr>
              <w:ind w:firstLineChars="0" w:firstLine="0"/>
              <w:jc w:val="center"/>
              <w:rPr>
                <w:lang w:val="pt-BR"/>
              </w:rPr>
            </w:pPr>
            <w:r w:rsidRPr="00B70CD8">
              <w:rPr>
                <w:lang w:val="pt-BR"/>
              </w:rPr>
              <w:t>Y</w:t>
            </w:r>
          </w:p>
        </w:tc>
        <w:tc>
          <w:tcPr>
            <w:tcW w:w="493" w:type="pct"/>
            <w:shd w:val="clear" w:color="auto" w:fill="auto"/>
            <w:vAlign w:val="center"/>
          </w:tcPr>
          <w:p w14:paraId="06A09FB7" w14:textId="77777777" w:rsidR="003A7218" w:rsidRPr="00B70CD8" w:rsidRDefault="003A7218" w:rsidP="003A7218">
            <w:pPr>
              <w:ind w:firstLineChars="0" w:firstLine="0"/>
              <w:jc w:val="center"/>
              <w:rPr>
                <w:lang w:val="pt-BR"/>
              </w:rPr>
            </w:pPr>
            <w:r w:rsidRPr="00B70CD8">
              <w:t>MODERATE</w:t>
            </w:r>
          </w:p>
        </w:tc>
      </w:tr>
      <w:tr w:rsidR="00E70308" w:rsidRPr="00B70CD8" w14:paraId="7718EEDA" w14:textId="77777777" w:rsidTr="00E70308">
        <w:trPr>
          <w:trHeight w:val="19"/>
          <w:tblHeader/>
          <w:jc w:val="center"/>
        </w:trPr>
        <w:tc>
          <w:tcPr>
            <w:tcW w:w="226" w:type="pct"/>
            <w:shd w:val="clear" w:color="auto" w:fill="auto"/>
            <w:vAlign w:val="center"/>
          </w:tcPr>
          <w:p w14:paraId="568E51CE"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2</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2CE53B08" w14:textId="77777777" w:rsidR="003A7218" w:rsidRPr="00B70CD8" w:rsidRDefault="003A7218" w:rsidP="003A7218">
            <w:pPr>
              <w:ind w:firstLineChars="0" w:firstLine="0"/>
              <w:jc w:val="center"/>
              <w:rPr>
                <w:lang w:val="pt-BR"/>
              </w:rPr>
            </w:pPr>
            <w:r w:rsidRPr="00B70CD8">
              <w:rPr>
                <w:lang w:val="pt-BR"/>
              </w:rPr>
              <w:t>Santos OS, 2022</w:t>
            </w:r>
          </w:p>
        </w:tc>
        <w:tc>
          <w:tcPr>
            <w:tcW w:w="232" w:type="pct"/>
            <w:shd w:val="clear" w:color="auto" w:fill="auto"/>
            <w:vAlign w:val="center"/>
          </w:tcPr>
          <w:p w14:paraId="71166AA9"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0406BD8D"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11A269EC"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1EC62FD8"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34263248"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3863D291" w14:textId="77777777" w:rsidR="003A7218" w:rsidRPr="00B70CD8" w:rsidRDefault="003A7218" w:rsidP="003A7218">
            <w:pPr>
              <w:ind w:firstLineChars="0" w:firstLine="0"/>
              <w:jc w:val="center"/>
              <w:rPr>
                <w:lang w:val="pt-BR"/>
              </w:rPr>
            </w:pPr>
            <w:r w:rsidRPr="00B70CD8">
              <w:rPr>
                <w:lang w:val="pt-BR"/>
              </w:rPr>
              <w:t>Y</w:t>
            </w:r>
          </w:p>
        </w:tc>
        <w:tc>
          <w:tcPr>
            <w:tcW w:w="232" w:type="pct"/>
            <w:shd w:val="clear" w:color="auto" w:fill="auto"/>
            <w:vAlign w:val="center"/>
          </w:tcPr>
          <w:p w14:paraId="6891D96B" w14:textId="77777777" w:rsidR="003A7218" w:rsidRPr="00B70CD8" w:rsidRDefault="003A7218" w:rsidP="003A7218">
            <w:pPr>
              <w:ind w:firstLineChars="0" w:firstLine="0"/>
              <w:jc w:val="center"/>
              <w:rPr>
                <w:lang w:val="pt-BR"/>
              </w:rPr>
            </w:pPr>
            <w:r w:rsidRPr="00B70CD8">
              <w:rPr>
                <w:lang w:val="pt-BR"/>
              </w:rPr>
              <w:t>N</w:t>
            </w:r>
          </w:p>
        </w:tc>
        <w:tc>
          <w:tcPr>
            <w:tcW w:w="232" w:type="pct"/>
            <w:shd w:val="clear" w:color="auto" w:fill="auto"/>
            <w:vAlign w:val="center"/>
          </w:tcPr>
          <w:p w14:paraId="3E4EC86B" w14:textId="77777777" w:rsidR="003A7218" w:rsidRPr="00B70CD8" w:rsidRDefault="003A7218" w:rsidP="003A7218">
            <w:pPr>
              <w:ind w:firstLineChars="0" w:firstLine="0"/>
              <w:jc w:val="center"/>
              <w:rPr>
                <w:lang w:val="pt-BR"/>
              </w:rPr>
            </w:pPr>
            <w:r w:rsidRPr="00B70CD8">
              <w:t>Y</w:t>
            </w:r>
          </w:p>
        </w:tc>
        <w:tc>
          <w:tcPr>
            <w:tcW w:w="221" w:type="pct"/>
            <w:shd w:val="clear" w:color="auto" w:fill="auto"/>
            <w:vAlign w:val="center"/>
          </w:tcPr>
          <w:p w14:paraId="6F6B95F2" w14:textId="77777777" w:rsidR="003A7218" w:rsidRPr="00B70CD8" w:rsidRDefault="003A7218" w:rsidP="003A7218">
            <w:pPr>
              <w:ind w:firstLineChars="0" w:firstLine="0"/>
              <w:jc w:val="center"/>
              <w:rPr>
                <w:lang w:val="pt-BR"/>
              </w:rPr>
            </w:pPr>
            <w:r w:rsidRPr="00B70CD8">
              <w:rPr>
                <w:lang w:val="pt-BR"/>
              </w:rPr>
              <w:t>Y</w:t>
            </w:r>
          </w:p>
        </w:tc>
        <w:tc>
          <w:tcPr>
            <w:tcW w:w="190" w:type="pct"/>
            <w:shd w:val="clear" w:color="auto" w:fill="auto"/>
            <w:vAlign w:val="center"/>
          </w:tcPr>
          <w:p w14:paraId="0D646665" w14:textId="77777777" w:rsidR="003A7218" w:rsidRPr="00B70CD8" w:rsidRDefault="003A7218" w:rsidP="003A7218">
            <w:pPr>
              <w:ind w:firstLineChars="0" w:firstLine="0"/>
              <w:jc w:val="center"/>
              <w:rPr>
                <w:lang w:val="pt-BR"/>
              </w:rPr>
            </w:pPr>
            <w:r w:rsidRPr="00B70CD8">
              <w:rPr>
                <w:lang w:val="pt-BR"/>
              </w:rPr>
              <w:t>N</w:t>
            </w:r>
          </w:p>
        </w:tc>
        <w:tc>
          <w:tcPr>
            <w:tcW w:w="288" w:type="pct"/>
            <w:shd w:val="clear" w:color="auto" w:fill="auto"/>
            <w:vAlign w:val="center"/>
          </w:tcPr>
          <w:p w14:paraId="5FB8DF5F" w14:textId="77777777" w:rsidR="003A7218" w:rsidRPr="00B70CD8" w:rsidRDefault="003A7218" w:rsidP="003A7218">
            <w:pPr>
              <w:ind w:firstLineChars="0" w:firstLine="0"/>
              <w:jc w:val="center"/>
              <w:rPr>
                <w:lang w:val="pt-BR"/>
              </w:rPr>
            </w:pPr>
            <w:r w:rsidRPr="00B70CD8">
              <w:rPr>
                <w:lang w:val="pt-BR"/>
              </w:rPr>
              <w:t>Y</w:t>
            </w:r>
          </w:p>
        </w:tc>
        <w:tc>
          <w:tcPr>
            <w:tcW w:w="329" w:type="pct"/>
            <w:shd w:val="clear" w:color="auto" w:fill="auto"/>
            <w:vAlign w:val="center"/>
          </w:tcPr>
          <w:p w14:paraId="525E1F92" w14:textId="77777777" w:rsidR="003A7218" w:rsidRPr="00B70CD8" w:rsidRDefault="003A7218" w:rsidP="003A7218">
            <w:pPr>
              <w:ind w:firstLineChars="0" w:firstLine="0"/>
              <w:jc w:val="center"/>
              <w:rPr>
                <w:lang w:val="pt-BR"/>
              </w:rPr>
            </w:pPr>
            <w:r w:rsidRPr="00B70CD8">
              <w:rPr>
                <w:lang w:val="pt-BR"/>
              </w:rPr>
              <w:t>Y</w:t>
            </w:r>
          </w:p>
        </w:tc>
        <w:tc>
          <w:tcPr>
            <w:tcW w:w="190" w:type="pct"/>
            <w:shd w:val="clear" w:color="auto" w:fill="auto"/>
            <w:vAlign w:val="center"/>
          </w:tcPr>
          <w:p w14:paraId="7FEDF8A1" w14:textId="77777777" w:rsidR="003A7218" w:rsidRPr="00B70CD8" w:rsidRDefault="003A7218" w:rsidP="003A7218">
            <w:pPr>
              <w:ind w:firstLineChars="0" w:firstLine="0"/>
              <w:jc w:val="center"/>
              <w:rPr>
                <w:lang w:val="pt-BR"/>
              </w:rPr>
            </w:pPr>
            <w:r w:rsidRPr="00B70CD8">
              <w:rPr>
                <w:lang w:val="pt-BR"/>
              </w:rPr>
              <w:t>Y</w:t>
            </w:r>
          </w:p>
        </w:tc>
        <w:tc>
          <w:tcPr>
            <w:tcW w:w="181" w:type="pct"/>
            <w:shd w:val="clear" w:color="auto" w:fill="auto"/>
            <w:vAlign w:val="center"/>
          </w:tcPr>
          <w:p w14:paraId="67683B76" w14:textId="77777777" w:rsidR="003A7218" w:rsidRPr="00B70CD8" w:rsidRDefault="003A7218" w:rsidP="003A7218">
            <w:pPr>
              <w:ind w:firstLineChars="0" w:firstLine="0"/>
              <w:jc w:val="center"/>
              <w:rPr>
                <w:lang w:val="pt-BR"/>
              </w:rPr>
            </w:pPr>
            <w:r w:rsidRPr="00B70CD8">
              <w:rPr>
                <w:lang w:val="pt-BR"/>
              </w:rPr>
              <w:t>Y</w:t>
            </w:r>
          </w:p>
        </w:tc>
        <w:tc>
          <w:tcPr>
            <w:tcW w:w="233" w:type="pct"/>
            <w:shd w:val="clear" w:color="auto" w:fill="auto"/>
            <w:vAlign w:val="center"/>
          </w:tcPr>
          <w:p w14:paraId="24BE0B31" w14:textId="77777777" w:rsidR="003A7218" w:rsidRPr="00B70CD8" w:rsidRDefault="003A7218" w:rsidP="003A7218">
            <w:pPr>
              <w:ind w:firstLineChars="0" w:firstLine="0"/>
              <w:jc w:val="center"/>
              <w:rPr>
                <w:lang w:val="pt-BR"/>
              </w:rPr>
            </w:pPr>
            <w:r w:rsidRPr="00B70CD8">
              <w:rPr>
                <w:lang w:val="pt-BR"/>
              </w:rPr>
              <w:t>N</w:t>
            </w:r>
          </w:p>
        </w:tc>
        <w:tc>
          <w:tcPr>
            <w:tcW w:w="233" w:type="pct"/>
            <w:shd w:val="clear" w:color="auto" w:fill="auto"/>
            <w:vAlign w:val="center"/>
          </w:tcPr>
          <w:p w14:paraId="29C00ACD" w14:textId="77777777" w:rsidR="003A7218" w:rsidRPr="00B70CD8" w:rsidRDefault="003A7218" w:rsidP="003A7218">
            <w:pPr>
              <w:ind w:firstLineChars="0" w:firstLine="0"/>
              <w:jc w:val="center"/>
              <w:rPr>
                <w:lang w:val="pt-BR"/>
              </w:rPr>
            </w:pPr>
            <w:r w:rsidRPr="00B70CD8">
              <w:rPr>
                <w:lang w:val="pt-BR"/>
              </w:rPr>
              <w:t>Y</w:t>
            </w:r>
          </w:p>
        </w:tc>
        <w:tc>
          <w:tcPr>
            <w:tcW w:w="493" w:type="pct"/>
            <w:shd w:val="clear" w:color="auto" w:fill="auto"/>
            <w:vAlign w:val="center"/>
          </w:tcPr>
          <w:p w14:paraId="476B368F" w14:textId="77777777" w:rsidR="003A7218" w:rsidRPr="00B70CD8" w:rsidRDefault="003A7218" w:rsidP="003A7218">
            <w:pPr>
              <w:ind w:firstLineChars="0" w:firstLine="0"/>
              <w:jc w:val="center"/>
              <w:rPr>
                <w:lang w:val="pt-BR"/>
              </w:rPr>
            </w:pPr>
            <w:r w:rsidRPr="00B70CD8">
              <w:t>MODERATE</w:t>
            </w:r>
          </w:p>
        </w:tc>
      </w:tr>
      <w:tr w:rsidR="00E70308" w:rsidRPr="00B70CD8" w14:paraId="1016EFE8" w14:textId="77777777" w:rsidTr="00E70308">
        <w:trPr>
          <w:trHeight w:val="19"/>
          <w:tblHeader/>
          <w:jc w:val="center"/>
        </w:trPr>
        <w:tc>
          <w:tcPr>
            <w:tcW w:w="226" w:type="pct"/>
            <w:shd w:val="clear" w:color="auto" w:fill="auto"/>
            <w:vAlign w:val="center"/>
          </w:tcPr>
          <w:p w14:paraId="12901869"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3</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3D052752" w14:textId="77777777" w:rsidR="003A7218" w:rsidRPr="00B70CD8" w:rsidRDefault="003A7218" w:rsidP="003A7218">
            <w:pPr>
              <w:ind w:firstLineChars="0" w:firstLine="0"/>
              <w:jc w:val="center"/>
            </w:pPr>
            <w:proofErr w:type="spellStart"/>
            <w:r w:rsidRPr="00B70CD8">
              <w:t>Valesan</w:t>
            </w:r>
            <w:proofErr w:type="spellEnd"/>
            <w:r w:rsidRPr="00B70CD8">
              <w:t xml:space="preserve"> LF, 2021</w:t>
            </w:r>
          </w:p>
        </w:tc>
        <w:tc>
          <w:tcPr>
            <w:tcW w:w="232" w:type="pct"/>
            <w:shd w:val="clear" w:color="auto" w:fill="auto"/>
            <w:vAlign w:val="center"/>
          </w:tcPr>
          <w:p w14:paraId="09C250F4"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7EA86426"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D16F8E6"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557430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FB35B94"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ECD1628"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CD7CAC3"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D8A403B"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4BCEE369"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5AF71407"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53C82510"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4042AC75"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58DECF95"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76CE611D"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66709B81" w14:textId="77777777" w:rsidR="003A7218" w:rsidRPr="00B70CD8" w:rsidRDefault="003A7218" w:rsidP="003A7218">
            <w:pPr>
              <w:ind w:firstLineChars="0" w:firstLine="0"/>
              <w:jc w:val="center"/>
            </w:pPr>
            <w:r w:rsidRPr="00B70CD8">
              <w:t>N</w:t>
            </w:r>
          </w:p>
        </w:tc>
        <w:tc>
          <w:tcPr>
            <w:tcW w:w="233" w:type="pct"/>
            <w:shd w:val="clear" w:color="auto" w:fill="auto"/>
            <w:vAlign w:val="center"/>
          </w:tcPr>
          <w:p w14:paraId="090A9B61"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76F780D9" w14:textId="77777777" w:rsidR="003A7218" w:rsidRPr="00B70CD8" w:rsidRDefault="003A7218" w:rsidP="003A7218">
            <w:pPr>
              <w:ind w:firstLineChars="0" w:firstLine="0"/>
              <w:jc w:val="center"/>
            </w:pPr>
            <w:r w:rsidRPr="00B70CD8">
              <w:t>MODERATE</w:t>
            </w:r>
          </w:p>
        </w:tc>
      </w:tr>
      <w:tr w:rsidR="00E70308" w:rsidRPr="00B70CD8" w14:paraId="1FE27643" w14:textId="77777777" w:rsidTr="00E70308">
        <w:trPr>
          <w:trHeight w:val="19"/>
          <w:tblHeader/>
          <w:jc w:val="center"/>
        </w:trPr>
        <w:tc>
          <w:tcPr>
            <w:tcW w:w="226" w:type="pct"/>
            <w:shd w:val="clear" w:color="auto" w:fill="auto"/>
            <w:vAlign w:val="center"/>
          </w:tcPr>
          <w:p w14:paraId="5AFE607C"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4</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6BC860A4" w14:textId="77777777" w:rsidR="003A7218" w:rsidRPr="00B70CD8" w:rsidRDefault="003A7218" w:rsidP="003A7218">
            <w:pPr>
              <w:ind w:firstLineChars="0" w:firstLine="0"/>
              <w:jc w:val="center"/>
            </w:pPr>
            <w:r w:rsidRPr="00B70CD8">
              <w:t>van Hecke O, 2013</w:t>
            </w:r>
          </w:p>
        </w:tc>
        <w:tc>
          <w:tcPr>
            <w:tcW w:w="232" w:type="pct"/>
            <w:shd w:val="clear" w:color="auto" w:fill="auto"/>
            <w:vAlign w:val="center"/>
          </w:tcPr>
          <w:p w14:paraId="01306D7E"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9E51C44" w14:textId="77777777" w:rsidR="003A7218" w:rsidRPr="00B70CD8" w:rsidRDefault="003A7218" w:rsidP="003A7218">
            <w:pPr>
              <w:ind w:firstLineChars="0" w:firstLine="0"/>
              <w:jc w:val="center"/>
            </w:pPr>
            <w:r w:rsidRPr="00B70CD8">
              <w:t>N</w:t>
            </w:r>
          </w:p>
        </w:tc>
        <w:tc>
          <w:tcPr>
            <w:tcW w:w="232" w:type="pct"/>
            <w:shd w:val="clear" w:color="auto" w:fill="auto"/>
            <w:vAlign w:val="center"/>
          </w:tcPr>
          <w:p w14:paraId="257A3DF7"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5DA7E2D4"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0CB5BE67"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35631A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0CBBFBBC"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2B51EE2"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196E97CD"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42C242D4" w14:textId="77777777" w:rsidR="003A7218" w:rsidRPr="00B70CD8" w:rsidRDefault="003A7218" w:rsidP="003A7218">
            <w:pPr>
              <w:ind w:firstLineChars="0" w:firstLine="0"/>
              <w:jc w:val="center"/>
            </w:pPr>
            <w:r w:rsidRPr="00B70CD8">
              <w:t>Y</w:t>
            </w:r>
          </w:p>
        </w:tc>
        <w:tc>
          <w:tcPr>
            <w:tcW w:w="288" w:type="pct"/>
            <w:shd w:val="clear" w:color="auto" w:fill="auto"/>
            <w:vAlign w:val="center"/>
          </w:tcPr>
          <w:p w14:paraId="318A9110" w14:textId="77777777" w:rsidR="003A7218" w:rsidRPr="00B70CD8" w:rsidRDefault="003A7218" w:rsidP="003A7218">
            <w:pPr>
              <w:ind w:firstLineChars="0" w:firstLine="0"/>
              <w:jc w:val="center"/>
            </w:pPr>
            <w:r w:rsidRPr="00B70CD8">
              <w:t>NO MA</w:t>
            </w:r>
          </w:p>
        </w:tc>
        <w:tc>
          <w:tcPr>
            <w:tcW w:w="329" w:type="pct"/>
            <w:shd w:val="clear" w:color="auto" w:fill="auto"/>
            <w:vAlign w:val="center"/>
          </w:tcPr>
          <w:p w14:paraId="2BEBE8AF" w14:textId="77777777" w:rsidR="003A7218" w:rsidRPr="00B70CD8" w:rsidRDefault="003A7218" w:rsidP="003A7218">
            <w:pPr>
              <w:ind w:firstLineChars="0" w:firstLine="0"/>
              <w:jc w:val="center"/>
            </w:pPr>
            <w:r w:rsidRPr="00B70CD8">
              <w:t>NO MA</w:t>
            </w:r>
          </w:p>
        </w:tc>
        <w:tc>
          <w:tcPr>
            <w:tcW w:w="190" w:type="pct"/>
            <w:shd w:val="clear" w:color="auto" w:fill="auto"/>
            <w:vAlign w:val="center"/>
          </w:tcPr>
          <w:p w14:paraId="144A3B32"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7ECDBAC9"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3583B81E" w14:textId="77777777" w:rsidR="003A7218" w:rsidRPr="00B70CD8" w:rsidRDefault="003A7218" w:rsidP="003A7218">
            <w:pPr>
              <w:ind w:firstLineChars="0" w:firstLine="0"/>
              <w:jc w:val="center"/>
            </w:pPr>
            <w:r w:rsidRPr="00B70CD8">
              <w:t>NO MA</w:t>
            </w:r>
          </w:p>
        </w:tc>
        <w:tc>
          <w:tcPr>
            <w:tcW w:w="233" w:type="pct"/>
            <w:shd w:val="clear" w:color="auto" w:fill="auto"/>
            <w:vAlign w:val="center"/>
          </w:tcPr>
          <w:p w14:paraId="193B1D8F"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0BE9B571" w14:textId="77777777" w:rsidR="003A7218" w:rsidRPr="00B70CD8" w:rsidRDefault="003A7218" w:rsidP="003A7218">
            <w:pPr>
              <w:ind w:firstLineChars="0" w:firstLine="0"/>
              <w:jc w:val="center"/>
            </w:pPr>
            <w:r w:rsidRPr="00B70CD8">
              <w:t>MODERATE</w:t>
            </w:r>
          </w:p>
        </w:tc>
      </w:tr>
      <w:tr w:rsidR="00E70308" w:rsidRPr="00B70CD8" w14:paraId="6CC8CD47" w14:textId="77777777" w:rsidTr="00E70308">
        <w:trPr>
          <w:trHeight w:val="19"/>
          <w:tblHeader/>
          <w:jc w:val="center"/>
        </w:trPr>
        <w:tc>
          <w:tcPr>
            <w:tcW w:w="226" w:type="pct"/>
            <w:shd w:val="clear" w:color="auto" w:fill="auto"/>
            <w:vAlign w:val="center"/>
          </w:tcPr>
          <w:p w14:paraId="4DDFA362" w14:textId="77777777" w:rsidR="003A7218" w:rsidRPr="007B4BEA" w:rsidRDefault="00B70CD8" w:rsidP="00B70CD8">
            <w:pPr>
              <w:ind w:firstLineChars="0" w:firstLine="0"/>
              <w:jc w:val="left"/>
              <w:rPr>
                <w:rFonts w:eastAsia="等线" w:hint="eastAsia"/>
              </w:rPr>
            </w:pPr>
            <w:r w:rsidRPr="007B4BEA">
              <w:rPr>
                <w:rFonts w:eastAsia="等线" w:hint="eastAsia"/>
              </w:rPr>
              <w:t>2</w:t>
            </w:r>
            <w:r w:rsidRPr="007B4BEA">
              <w:rPr>
                <w:rFonts w:eastAsia="等线"/>
              </w:rPr>
              <w:t>5</w:t>
            </w:r>
            <w:r w:rsidR="00477F8E" w:rsidRPr="007B4BEA">
              <w:rPr>
                <w:rFonts w:eastAsia="等线"/>
              </w:rPr>
              <w:t>.</w:t>
            </w:r>
          </w:p>
        </w:tc>
        <w:tc>
          <w:tcPr>
            <w:tcW w:w="560" w:type="pct"/>
            <w:shd w:val="clear" w:color="auto" w:fill="auto"/>
            <w:tcMar>
              <w:top w:w="61" w:type="dxa"/>
              <w:left w:w="61" w:type="dxa"/>
              <w:bottom w:w="61" w:type="dxa"/>
              <w:right w:w="61" w:type="dxa"/>
            </w:tcMar>
            <w:vAlign w:val="center"/>
          </w:tcPr>
          <w:p w14:paraId="178BC58A" w14:textId="77777777" w:rsidR="003A7218" w:rsidRPr="00B70CD8" w:rsidRDefault="003A7218" w:rsidP="003A7218">
            <w:pPr>
              <w:ind w:firstLineChars="0" w:firstLine="0"/>
              <w:jc w:val="center"/>
            </w:pPr>
            <w:r w:rsidRPr="00B70CD8">
              <w:t>Wu S, 2021</w:t>
            </w:r>
          </w:p>
        </w:tc>
        <w:tc>
          <w:tcPr>
            <w:tcW w:w="232" w:type="pct"/>
            <w:shd w:val="clear" w:color="auto" w:fill="auto"/>
            <w:vAlign w:val="center"/>
          </w:tcPr>
          <w:p w14:paraId="6825F7ED"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13A5332A"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43A89398"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533170B" w14:textId="77777777" w:rsidR="003A7218" w:rsidRPr="00B70CD8" w:rsidRDefault="003A7218" w:rsidP="003A7218">
            <w:pPr>
              <w:ind w:firstLineChars="0" w:firstLine="0"/>
              <w:jc w:val="center"/>
            </w:pPr>
            <w:r w:rsidRPr="00B70CD8">
              <w:t>PY</w:t>
            </w:r>
          </w:p>
        </w:tc>
        <w:tc>
          <w:tcPr>
            <w:tcW w:w="232" w:type="pct"/>
            <w:shd w:val="clear" w:color="auto" w:fill="auto"/>
            <w:vAlign w:val="center"/>
          </w:tcPr>
          <w:p w14:paraId="0407DF43"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D0CADC9"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2A73C473" w14:textId="77777777" w:rsidR="003A7218" w:rsidRPr="00B70CD8" w:rsidRDefault="003A7218" w:rsidP="003A7218">
            <w:pPr>
              <w:ind w:firstLineChars="0" w:firstLine="0"/>
              <w:jc w:val="center"/>
            </w:pPr>
            <w:r w:rsidRPr="00B70CD8">
              <w:t>Y</w:t>
            </w:r>
          </w:p>
        </w:tc>
        <w:tc>
          <w:tcPr>
            <w:tcW w:w="232" w:type="pct"/>
            <w:shd w:val="clear" w:color="auto" w:fill="auto"/>
            <w:vAlign w:val="center"/>
          </w:tcPr>
          <w:p w14:paraId="36442DBE" w14:textId="77777777" w:rsidR="003A7218" w:rsidRPr="00B70CD8" w:rsidRDefault="003A7218" w:rsidP="003A7218">
            <w:pPr>
              <w:ind w:firstLineChars="0" w:firstLine="0"/>
              <w:jc w:val="center"/>
            </w:pPr>
            <w:r w:rsidRPr="00B70CD8">
              <w:t>Y</w:t>
            </w:r>
          </w:p>
        </w:tc>
        <w:tc>
          <w:tcPr>
            <w:tcW w:w="221" w:type="pct"/>
            <w:shd w:val="clear" w:color="auto" w:fill="auto"/>
            <w:vAlign w:val="center"/>
          </w:tcPr>
          <w:p w14:paraId="709BB42D"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205C209B" w14:textId="77777777" w:rsidR="003A7218" w:rsidRPr="00B70CD8" w:rsidRDefault="003A7218" w:rsidP="003A7218">
            <w:pPr>
              <w:ind w:firstLineChars="0" w:firstLine="0"/>
              <w:jc w:val="center"/>
            </w:pPr>
            <w:r w:rsidRPr="00B70CD8">
              <w:t>N</w:t>
            </w:r>
          </w:p>
        </w:tc>
        <w:tc>
          <w:tcPr>
            <w:tcW w:w="288" w:type="pct"/>
            <w:shd w:val="clear" w:color="auto" w:fill="auto"/>
            <w:vAlign w:val="center"/>
          </w:tcPr>
          <w:p w14:paraId="095B9056" w14:textId="77777777" w:rsidR="003A7218" w:rsidRPr="00B70CD8" w:rsidRDefault="003A7218" w:rsidP="003A7218">
            <w:pPr>
              <w:ind w:firstLineChars="0" w:firstLine="0"/>
              <w:jc w:val="center"/>
            </w:pPr>
            <w:r w:rsidRPr="00B70CD8">
              <w:t>Y</w:t>
            </w:r>
          </w:p>
        </w:tc>
        <w:tc>
          <w:tcPr>
            <w:tcW w:w="329" w:type="pct"/>
            <w:shd w:val="clear" w:color="auto" w:fill="auto"/>
            <w:vAlign w:val="center"/>
          </w:tcPr>
          <w:p w14:paraId="18BCE54C" w14:textId="77777777" w:rsidR="003A7218" w:rsidRPr="00B70CD8" w:rsidRDefault="003A7218" w:rsidP="003A7218">
            <w:pPr>
              <w:ind w:firstLineChars="0" w:firstLine="0"/>
              <w:jc w:val="center"/>
            </w:pPr>
            <w:r w:rsidRPr="00B70CD8">
              <w:t>Y</w:t>
            </w:r>
          </w:p>
        </w:tc>
        <w:tc>
          <w:tcPr>
            <w:tcW w:w="190" w:type="pct"/>
            <w:shd w:val="clear" w:color="auto" w:fill="auto"/>
            <w:vAlign w:val="center"/>
          </w:tcPr>
          <w:p w14:paraId="21B554FA" w14:textId="77777777" w:rsidR="003A7218" w:rsidRPr="00B70CD8" w:rsidRDefault="003A7218" w:rsidP="003A7218">
            <w:pPr>
              <w:ind w:firstLineChars="0" w:firstLine="0"/>
              <w:jc w:val="center"/>
            </w:pPr>
            <w:r w:rsidRPr="00B70CD8">
              <w:t>Y</w:t>
            </w:r>
          </w:p>
        </w:tc>
        <w:tc>
          <w:tcPr>
            <w:tcW w:w="181" w:type="pct"/>
            <w:shd w:val="clear" w:color="auto" w:fill="auto"/>
            <w:vAlign w:val="center"/>
          </w:tcPr>
          <w:p w14:paraId="4489AF6C"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711B8957" w14:textId="77777777" w:rsidR="003A7218" w:rsidRPr="00B70CD8" w:rsidRDefault="003A7218" w:rsidP="003A7218">
            <w:pPr>
              <w:ind w:firstLineChars="0" w:firstLine="0"/>
              <w:jc w:val="center"/>
            </w:pPr>
            <w:r w:rsidRPr="00B70CD8">
              <w:t>Y</w:t>
            </w:r>
          </w:p>
        </w:tc>
        <w:tc>
          <w:tcPr>
            <w:tcW w:w="233" w:type="pct"/>
            <w:shd w:val="clear" w:color="auto" w:fill="auto"/>
            <w:vAlign w:val="center"/>
          </w:tcPr>
          <w:p w14:paraId="4870B6E8" w14:textId="77777777" w:rsidR="003A7218" w:rsidRPr="00B70CD8" w:rsidRDefault="003A7218" w:rsidP="003A7218">
            <w:pPr>
              <w:ind w:firstLineChars="0" w:firstLine="0"/>
              <w:jc w:val="center"/>
            </w:pPr>
            <w:r w:rsidRPr="00B70CD8">
              <w:t>Y</w:t>
            </w:r>
          </w:p>
        </w:tc>
        <w:tc>
          <w:tcPr>
            <w:tcW w:w="493" w:type="pct"/>
            <w:shd w:val="clear" w:color="auto" w:fill="auto"/>
            <w:vAlign w:val="center"/>
          </w:tcPr>
          <w:p w14:paraId="2725B621" w14:textId="77777777" w:rsidR="003A7218" w:rsidRPr="00B70CD8" w:rsidRDefault="003A7218" w:rsidP="003A7218">
            <w:pPr>
              <w:ind w:firstLineChars="0" w:firstLine="0"/>
              <w:jc w:val="center"/>
            </w:pPr>
            <w:r w:rsidRPr="00B70CD8">
              <w:t>MODERATE</w:t>
            </w:r>
          </w:p>
        </w:tc>
      </w:tr>
    </w:tbl>
    <w:p w14:paraId="6E780CF5" w14:textId="77777777" w:rsidR="003A7218" w:rsidRPr="00DB162C" w:rsidRDefault="004B26AE" w:rsidP="00B70CD8">
      <w:pPr>
        <w:pStyle w:val="aa"/>
      </w:pPr>
      <w:r w:rsidRPr="00DB162C">
        <w:t>Legend</w:t>
      </w:r>
      <w:r w:rsidR="003A7218" w:rsidRPr="00DB162C">
        <w:t>: NO MA: No meta-analysis conducted</w:t>
      </w:r>
      <w:r w:rsidR="00315D38">
        <w:t>.</w:t>
      </w:r>
    </w:p>
    <w:p w14:paraId="0E961010" w14:textId="77777777" w:rsidR="003A7218" w:rsidRPr="00DB162C" w:rsidRDefault="00B70CD8" w:rsidP="00B70CD8">
      <w:pPr>
        <w:pStyle w:val="aa"/>
      </w:pPr>
      <w:r>
        <w:t>1.</w:t>
      </w:r>
      <w:r w:rsidR="003A7218" w:rsidRPr="00DB162C">
        <w:t>Did the research questions and inclusion criteria for the review include the components of PICO? (non-critical weakness)</w:t>
      </w:r>
      <w:r w:rsidR="00315D38">
        <w:t>;</w:t>
      </w:r>
    </w:p>
    <w:p w14:paraId="2DF2EF6F" w14:textId="77777777" w:rsidR="003A7218" w:rsidRPr="00DB162C" w:rsidRDefault="00B70CD8" w:rsidP="00B70CD8">
      <w:pPr>
        <w:pStyle w:val="aa"/>
      </w:pPr>
      <w:r>
        <w:t xml:space="preserve">2. </w:t>
      </w:r>
      <w:r w:rsidR="003A7218" w:rsidRPr="00DB162C">
        <w:t>Did the report of the review contain an explicit statement that the review methods were established prior to the conduct of the review and did the report justify any significant deviations from the protocol? (non-critical weakness)</w:t>
      </w:r>
      <w:r w:rsidR="00315D38">
        <w:t>;</w:t>
      </w:r>
    </w:p>
    <w:p w14:paraId="5BD842F3" w14:textId="77777777" w:rsidR="003A7218" w:rsidRPr="00DB162C" w:rsidRDefault="00477F8E" w:rsidP="00B70CD8">
      <w:pPr>
        <w:pStyle w:val="aa"/>
      </w:pPr>
      <w:r>
        <w:t>3</w:t>
      </w:r>
      <w:r w:rsidR="00B70CD8">
        <w:t xml:space="preserve">. </w:t>
      </w:r>
      <w:r w:rsidR="003A7218" w:rsidRPr="00DB162C">
        <w:t>Did the review authors explain their selection of the study designs for inclusion in the review?</w:t>
      </w:r>
      <w:r w:rsidRPr="00DB162C">
        <w:t xml:space="preserve"> </w:t>
      </w:r>
      <w:r w:rsidR="003A7218" w:rsidRPr="00DB162C">
        <w:t>(non-critical weakness)</w:t>
      </w:r>
      <w:r w:rsidR="00315D38">
        <w:t>;</w:t>
      </w:r>
    </w:p>
    <w:p w14:paraId="128D4503" w14:textId="77777777" w:rsidR="003A7218" w:rsidRPr="00DB162C" w:rsidRDefault="00477F8E" w:rsidP="00B70CD8">
      <w:pPr>
        <w:pStyle w:val="aa"/>
      </w:pPr>
      <w:r>
        <w:t>4</w:t>
      </w:r>
      <w:r w:rsidR="00B70CD8">
        <w:t xml:space="preserve">. </w:t>
      </w:r>
      <w:r w:rsidR="003A7218" w:rsidRPr="00DB162C">
        <w:t>Did the review authors use a comprehensive literature search strategy? (critical weakness)</w:t>
      </w:r>
      <w:r w:rsidR="00315D38">
        <w:t>;</w:t>
      </w:r>
    </w:p>
    <w:p w14:paraId="509D4AAC" w14:textId="77777777" w:rsidR="003A7218" w:rsidRPr="00DB162C" w:rsidRDefault="00477F8E" w:rsidP="00B70CD8">
      <w:pPr>
        <w:pStyle w:val="aa"/>
      </w:pPr>
      <w:r>
        <w:t>5</w:t>
      </w:r>
      <w:r w:rsidR="00B70CD8">
        <w:t xml:space="preserve">. </w:t>
      </w:r>
      <w:r w:rsidR="003A7218" w:rsidRPr="00DB162C">
        <w:t>Did the review authors perform study selection in duplicate? (non-critical weakness)</w:t>
      </w:r>
      <w:r w:rsidR="00315D38">
        <w:t>;</w:t>
      </w:r>
    </w:p>
    <w:p w14:paraId="3D46865F" w14:textId="77777777" w:rsidR="003A7218" w:rsidRPr="00DB162C" w:rsidRDefault="00477F8E" w:rsidP="00B70CD8">
      <w:pPr>
        <w:pStyle w:val="aa"/>
      </w:pPr>
      <w:r>
        <w:t>6</w:t>
      </w:r>
      <w:r w:rsidR="00B70CD8">
        <w:t xml:space="preserve">. </w:t>
      </w:r>
      <w:r w:rsidR="003A7218" w:rsidRPr="00DB162C">
        <w:t>Did the review authors perform data extraction in duplicate? (non-critical weakness)</w:t>
      </w:r>
      <w:r w:rsidR="00315D38">
        <w:t>;</w:t>
      </w:r>
    </w:p>
    <w:p w14:paraId="559DB4D7" w14:textId="77777777" w:rsidR="003A7218" w:rsidRPr="00DB162C" w:rsidRDefault="00477F8E" w:rsidP="00B70CD8">
      <w:pPr>
        <w:pStyle w:val="aa"/>
      </w:pPr>
      <w:r>
        <w:t>7</w:t>
      </w:r>
      <w:r w:rsidR="00B70CD8">
        <w:t xml:space="preserve">. </w:t>
      </w:r>
      <w:r w:rsidR="003A7218" w:rsidRPr="00DB162C">
        <w:t>Did the review authors provide a list of excluded studies and justify the exclusions? (non-critical weakness)</w:t>
      </w:r>
      <w:r w:rsidR="00315D38">
        <w:t>;</w:t>
      </w:r>
    </w:p>
    <w:p w14:paraId="1E2F7D24" w14:textId="77777777" w:rsidR="003A7218" w:rsidRPr="00DB162C" w:rsidRDefault="00477F8E" w:rsidP="00B70CD8">
      <w:pPr>
        <w:pStyle w:val="aa"/>
      </w:pPr>
      <w:r>
        <w:t>8</w:t>
      </w:r>
      <w:r w:rsidR="00B70CD8">
        <w:t xml:space="preserve">. </w:t>
      </w:r>
      <w:r w:rsidR="003A7218" w:rsidRPr="00DB162C">
        <w:t>Did the review authors describe the included studies in adequate detail? (non-critical weakness)</w:t>
      </w:r>
      <w:r w:rsidR="00315D38">
        <w:t>;</w:t>
      </w:r>
    </w:p>
    <w:p w14:paraId="1EE08A2C" w14:textId="77777777" w:rsidR="003A7218" w:rsidRPr="00DB162C" w:rsidRDefault="00477F8E" w:rsidP="00B70CD8">
      <w:pPr>
        <w:pStyle w:val="aa"/>
      </w:pPr>
      <w:r>
        <w:t>9</w:t>
      </w:r>
      <w:r w:rsidR="00B70CD8">
        <w:t xml:space="preserve">. </w:t>
      </w:r>
      <w:r w:rsidR="003A7218" w:rsidRPr="00DB162C">
        <w:t>Did the review authors use a satisfactory technique for assessing the risk of bias (RoB) in individual studies that were included in the review? (critical</w:t>
      </w:r>
      <w:r w:rsidR="00315D38">
        <w:t xml:space="preserve"> </w:t>
      </w:r>
      <w:r w:rsidR="003A7218" w:rsidRPr="00DB162C">
        <w:t>weakness)</w:t>
      </w:r>
      <w:r w:rsidR="00315D38">
        <w:t>;</w:t>
      </w:r>
    </w:p>
    <w:p w14:paraId="27218763" w14:textId="77777777" w:rsidR="003A7218" w:rsidRPr="00DB162C" w:rsidRDefault="00B70CD8" w:rsidP="00B70CD8">
      <w:pPr>
        <w:pStyle w:val="aa"/>
      </w:pPr>
      <w:r>
        <w:t>1</w:t>
      </w:r>
      <w:r w:rsidR="00477F8E">
        <w:t>0</w:t>
      </w:r>
      <w:r>
        <w:t xml:space="preserve">. </w:t>
      </w:r>
      <w:r w:rsidR="003A7218" w:rsidRPr="00DB162C">
        <w:t>Did the review authors report on the sources of funding for the studies included in the review? (non-critical weakness)</w:t>
      </w:r>
      <w:r w:rsidR="00315D38">
        <w:t>;</w:t>
      </w:r>
    </w:p>
    <w:p w14:paraId="4C53ACCB" w14:textId="77777777" w:rsidR="003A7218" w:rsidRPr="00DB162C" w:rsidRDefault="00B70CD8" w:rsidP="00B70CD8">
      <w:pPr>
        <w:pStyle w:val="aa"/>
      </w:pPr>
      <w:r>
        <w:t>1</w:t>
      </w:r>
      <w:r w:rsidR="00477F8E">
        <w:t>1</w:t>
      </w:r>
      <w:r>
        <w:t xml:space="preserve">. </w:t>
      </w:r>
      <w:r w:rsidR="003A7218" w:rsidRPr="00DB162C">
        <w:t>If meta-analysis was performed did the review authors use appropriate methods for statistical combination of results? (non-critical weakness)</w:t>
      </w:r>
      <w:r w:rsidR="00315D38">
        <w:t>;</w:t>
      </w:r>
    </w:p>
    <w:p w14:paraId="4118BAB1" w14:textId="77777777" w:rsidR="003A7218" w:rsidRPr="00DB162C" w:rsidRDefault="00B70CD8" w:rsidP="00B70CD8">
      <w:pPr>
        <w:pStyle w:val="aa"/>
      </w:pPr>
      <w:r>
        <w:t>1</w:t>
      </w:r>
      <w:r w:rsidR="00477F8E">
        <w:t>2</w:t>
      </w:r>
      <w:r>
        <w:t xml:space="preserve">. </w:t>
      </w:r>
      <w:r w:rsidR="003A7218" w:rsidRPr="00DB162C">
        <w:t>If meta-analysis was performed, did the review authors assess the potential impact of RoB in individual studies on the results of the meta-analysis or other evidence synthesis? (non-critical weakness)</w:t>
      </w:r>
      <w:r w:rsidR="00315D38">
        <w:t>;</w:t>
      </w:r>
    </w:p>
    <w:p w14:paraId="6CBEF50F" w14:textId="77777777" w:rsidR="003A7218" w:rsidRPr="00DB162C" w:rsidRDefault="00B70CD8" w:rsidP="00B70CD8">
      <w:pPr>
        <w:pStyle w:val="aa"/>
      </w:pPr>
      <w:r>
        <w:t>1</w:t>
      </w:r>
      <w:r w:rsidR="00477F8E">
        <w:t>3</w:t>
      </w:r>
      <w:r>
        <w:t xml:space="preserve">. </w:t>
      </w:r>
      <w:r w:rsidR="003A7218" w:rsidRPr="00DB162C">
        <w:t>Did the review authors account for RoB in individual studies when interpreting/discussing the results of the review? (critical weakness)</w:t>
      </w:r>
      <w:r w:rsidR="00315D38">
        <w:t>;</w:t>
      </w:r>
    </w:p>
    <w:p w14:paraId="74CC3BB4" w14:textId="77777777" w:rsidR="003A7218" w:rsidRPr="00DB162C" w:rsidRDefault="00B70CD8" w:rsidP="00B70CD8">
      <w:pPr>
        <w:pStyle w:val="aa"/>
      </w:pPr>
      <w:r>
        <w:t>1</w:t>
      </w:r>
      <w:r w:rsidR="00477F8E">
        <w:t>4</w:t>
      </w:r>
      <w:r>
        <w:t xml:space="preserve">. </w:t>
      </w:r>
      <w:r w:rsidR="003A7218" w:rsidRPr="00DB162C">
        <w:t>Did the review authors provide a satisfactory explanation for, and discussion of, any heterogeneity observed in the results of the review? (critical weakness)</w:t>
      </w:r>
      <w:r w:rsidR="00315D38">
        <w:t>;</w:t>
      </w:r>
    </w:p>
    <w:p w14:paraId="5A1B60F3" w14:textId="77777777" w:rsidR="003A7218" w:rsidRPr="00DB162C" w:rsidRDefault="00B70CD8" w:rsidP="00B70CD8">
      <w:pPr>
        <w:pStyle w:val="aa"/>
      </w:pPr>
      <w:r>
        <w:t>1</w:t>
      </w:r>
      <w:r w:rsidR="00477F8E">
        <w:t>5</w:t>
      </w:r>
      <w:r>
        <w:t xml:space="preserve">. </w:t>
      </w:r>
      <w:r w:rsidR="003A7218" w:rsidRPr="00DB162C">
        <w:t>If they performed quantitative synthesis did the review authors carry out an adequate investigation of publication bias (small study bias) and discuss its likely impact on the results of the review? (non-critical weakness)</w:t>
      </w:r>
      <w:r w:rsidR="00315D38">
        <w:t>;</w:t>
      </w:r>
    </w:p>
    <w:p w14:paraId="67632E28" w14:textId="77777777" w:rsidR="003A7218" w:rsidRDefault="00B70CD8" w:rsidP="00B70CD8">
      <w:pPr>
        <w:pStyle w:val="aa"/>
      </w:pPr>
      <w:r>
        <w:t>1</w:t>
      </w:r>
      <w:r w:rsidR="00477F8E">
        <w:t>6</w:t>
      </w:r>
      <w:r>
        <w:t xml:space="preserve">. </w:t>
      </w:r>
      <w:r w:rsidR="003A7218" w:rsidRPr="00DB162C">
        <w:t>Did the review authors report any potential sources of conflict of interest, including any funding they received for conducting the review? (non-critical weakness)</w:t>
      </w:r>
      <w:r w:rsidR="00315D38">
        <w:t>.</w:t>
      </w:r>
    </w:p>
    <w:p w14:paraId="62EE933D" w14:textId="77777777" w:rsidR="007D2ADB" w:rsidRPr="00EC1576" w:rsidRDefault="007D2ADB" w:rsidP="00B70CD8">
      <w:pPr>
        <w:pStyle w:val="aa"/>
        <w:rPr>
          <w:rFonts w:eastAsia="等线"/>
        </w:rPr>
      </w:pPr>
    </w:p>
    <w:p w14:paraId="75937BC6" w14:textId="77777777" w:rsidR="003A7218" w:rsidRDefault="003A7218" w:rsidP="00E305AC">
      <w:pPr>
        <w:ind w:firstLineChars="0" w:firstLine="0"/>
        <w:rPr>
          <w:rFonts w:eastAsia="等线" w:hint="eastAsia"/>
        </w:rPr>
      </w:pPr>
    </w:p>
    <w:p w14:paraId="36005B5C" w14:textId="77777777" w:rsidR="009A4158" w:rsidRPr="007D2ADB" w:rsidRDefault="009A4158" w:rsidP="007D2ADB">
      <w:pPr>
        <w:pStyle w:val="afe"/>
      </w:pPr>
      <w:r w:rsidRPr="007D2ADB">
        <w:t>References</w:t>
      </w:r>
    </w:p>
    <w:p w14:paraId="46BD98C9" w14:textId="77777777" w:rsidR="00B90C0A" w:rsidRPr="00B90C0A" w:rsidRDefault="009A4158" w:rsidP="00E07404">
      <w:pPr>
        <w:pStyle w:val="ab"/>
        <w:rPr>
          <w:rFonts w:hint="eastAsia"/>
        </w:rPr>
      </w:pPr>
      <w:r w:rsidRPr="007D2ADB">
        <w:t xml:space="preserve">[1] </w:t>
      </w:r>
      <w:r w:rsidR="00B90C0A" w:rsidRPr="00B90C0A">
        <w:t>Hoy</w:t>
      </w:r>
      <w:r w:rsidR="00B90C0A">
        <w:t xml:space="preserve"> </w:t>
      </w:r>
      <w:r w:rsidR="00B90C0A" w:rsidRPr="00B90C0A">
        <w:t>D</w:t>
      </w:r>
      <w:r w:rsidR="00B90C0A">
        <w:t xml:space="preserve">, </w:t>
      </w:r>
      <w:r w:rsidR="00B90C0A" w:rsidRPr="00B90C0A">
        <w:t>Brooks P, Woolf</w:t>
      </w:r>
      <w:r w:rsidR="00B90C0A">
        <w:t xml:space="preserve"> </w:t>
      </w:r>
      <w:r w:rsidR="00B90C0A" w:rsidRPr="00B90C0A">
        <w:t>A, Blyth</w:t>
      </w:r>
      <w:r w:rsidR="00B90C0A">
        <w:t xml:space="preserve"> </w:t>
      </w:r>
      <w:r w:rsidR="00B90C0A" w:rsidRPr="00B90C0A">
        <w:t>F, March</w:t>
      </w:r>
      <w:r w:rsidR="00B90C0A">
        <w:t xml:space="preserve"> </w:t>
      </w:r>
      <w:r w:rsidR="00B90C0A" w:rsidRPr="00B90C0A">
        <w:t>L, Bain</w:t>
      </w:r>
      <w:r w:rsidR="00B90C0A">
        <w:t xml:space="preserve"> </w:t>
      </w:r>
      <w:r w:rsidR="00B90C0A" w:rsidRPr="00B90C0A">
        <w:t>C,</w:t>
      </w:r>
      <w:r w:rsidR="00B90C0A" w:rsidRPr="002950D4">
        <w:rPr>
          <w:szCs w:val="18"/>
        </w:rPr>
        <w:t xml:space="preserve"> </w:t>
      </w:r>
      <w:r w:rsidR="00B90C0A" w:rsidRPr="00E018C3">
        <w:rPr>
          <w:i/>
          <w:iCs/>
          <w:szCs w:val="18"/>
        </w:rPr>
        <w:t>et al</w:t>
      </w:r>
      <w:r w:rsidR="00B90C0A" w:rsidRPr="002950D4">
        <w:rPr>
          <w:szCs w:val="18"/>
        </w:rPr>
        <w:t>.</w:t>
      </w:r>
      <w:r w:rsidR="00B90C0A">
        <w:t xml:space="preserve"> </w:t>
      </w:r>
      <w:r w:rsidR="00B90C0A" w:rsidRPr="00B90C0A">
        <w:t>Assessing risk of bias in prevalence studies: modification of an existing tool and evidence of interrater agreement</w:t>
      </w:r>
      <w:r w:rsidR="00B90C0A">
        <w:t xml:space="preserve">. </w:t>
      </w:r>
      <w:r w:rsidR="00B90C0A" w:rsidRPr="00B90C0A">
        <w:t xml:space="preserve">Journal of </w:t>
      </w:r>
      <w:r w:rsidR="00B90C0A">
        <w:t>C</w:t>
      </w:r>
      <w:r w:rsidR="00B90C0A" w:rsidRPr="00B90C0A">
        <w:t xml:space="preserve">linical </w:t>
      </w:r>
      <w:r w:rsidR="00B90C0A">
        <w:t>E</w:t>
      </w:r>
      <w:r w:rsidR="00B90C0A" w:rsidRPr="00B90C0A">
        <w:t>pidemiology</w:t>
      </w:r>
      <w:r w:rsidR="00B90C0A">
        <w:t xml:space="preserve">. 2012; </w:t>
      </w:r>
      <w:r w:rsidR="00B90C0A" w:rsidRPr="00B90C0A">
        <w:t>65</w:t>
      </w:r>
      <w:r w:rsidR="00B90C0A">
        <w:t xml:space="preserve">: </w:t>
      </w:r>
      <w:r w:rsidR="00B90C0A" w:rsidRPr="00B90C0A">
        <w:t>934</w:t>
      </w:r>
      <w:r w:rsidR="00B90C0A">
        <w:rPr>
          <w:szCs w:val="18"/>
        </w:rPr>
        <w:t>–</w:t>
      </w:r>
      <w:r w:rsidR="00B90C0A" w:rsidRPr="00B90C0A">
        <w:t xml:space="preserve">939. </w:t>
      </w:r>
    </w:p>
    <w:p w14:paraId="729B31FB" w14:textId="77777777" w:rsidR="00315D38" w:rsidRPr="007D2ADB" w:rsidRDefault="009A4158" w:rsidP="0098595B">
      <w:pPr>
        <w:pStyle w:val="ab"/>
        <w:rPr>
          <w:rFonts w:hint="eastAsia"/>
        </w:rPr>
      </w:pPr>
      <w:r w:rsidRPr="007D2ADB">
        <w:t xml:space="preserve">[2] </w:t>
      </w:r>
      <w:proofErr w:type="spellStart"/>
      <w:r w:rsidR="00B90C0A" w:rsidRPr="00B90C0A">
        <w:t>Vandenbroucke</w:t>
      </w:r>
      <w:proofErr w:type="spellEnd"/>
      <w:r w:rsidR="00B90C0A" w:rsidRPr="00B90C0A">
        <w:t xml:space="preserve">, JP, </w:t>
      </w:r>
      <w:r w:rsidR="00B90C0A">
        <w:t>Von Elm E</w:t>
      </w:r>
      <w:r w:rsidR="00B90C0A" w:rsidRPr="00B90C0A">
        <w:t xml:space="preserve">, Altman DG, </w:t>
      </w:r>
      <w:proofErr w:type="spellStart"/>
      <w:r w:rsidR="00B90C0A" w:rsidRPr="00B90C0A">
        <w:t>Gøtzsche</w:t>
      </w:r>
      <w:proofErr w:type="spellEnd"/>
      <w:r w:rsidR="00B90C0A">
        <w:t xml:space="preserve"> </w:t>
      </w:r>
      <w:r w:rsidR="00B90C0A" w:rsidRPr="00B90C0A">
        <w:t>PC, Mulrow CD, Pocock</w:t>
      </w:r>
      <w:r w:rsidR="00B90C0A">
        <w:t xml:space="preserve"> </w:t>
      </w:r>
      <w:r w:rsidR="00B90C0A" w:rsidRPr="00B90C0A">
        <w:t>SJ,</w:t>
      </w:r>
      <w:r w:rsidR="00B90C0A" w:rsidRPr="002950D4">
        <w:rPr>
          <w:szCs w:val="18"/>
        </w:rPr>
        <w:t xml:space="preserve"> </w:t>
      </w:r>
      <w:r w:rsidR="00B90C0A" w:rsidRPr="00E018C3">
        <w:rPr>
          <w:i/>
          <w:iCs/>
          <w:szCs w:val="18"/>
        </w:rPr>
        <w:t>et al</w:t>
      </w:r>
      <w:r w:rsidR="00B90C0A" w:rsidRPr="002950D4">
        <w:rPr>
          <w:szCs w:val="18"/>
        </w:rPr>
        <w:t>.</w:t>
      </w:r>
      <w:r w:rsidR="00B90C0A">
        <w:rPr>
          <w:szCs w:val="18"/>
        </w:rPr>
        <w:t xml:space="preserve"> </w:t>
      </w:r>
      <w:r w:rsidR="00B90C0A" w:rsidRPr="00B90C0A">
        <w:t xml:space="preserve">Strengthening the </w:t>
      </w:r>
      <w:r w:rsidR="00B90C0A">
        <w:t>r</w:t>
      </w:r>
      <w:r w:rsidR="00B90C0A" w:rsidRPr="00B90C0A">
        <w:t xml:space="preserve">eporting of </w:t>
      </w:r>
      <w:r w:rsidR="00B90C0A">
        <w:t>o</w:t>
      </w:r>
      <w:r w:rsidR="00B90C0A" w:rsidRPr="00B90C0A">
        <w:t xml:space="preserve">bservational </w:t>
      </w:r>
      <w:r w:rsidR="00B90C0A">
        <w:t>s</w:t>
      </w:r>
      <w:r w:rsidR="00B90C0A" w:rsidRPr="00B90C0A">
        <w:t xml:space="preserve">tudies in </w:t>
      </w:r>
      <w:r w:rsidR="00B90C0A">
        <w:t>e</w:t>
      </w:r>
      <w:r w:rsidR="00B90C0A" w:rsidRPr="00B90C0A">
        <w:t>pidemiology (STROBE): explanation and elaboration</w:t>
      </w:r>
      <w:r w:rsidR="00B90C0A">
        <w:t>.</w:t>
      </w:r>
      <w:r w:rsidR="00B90C0A" w:rsidRPr="00B90C0A">
        <w:t xml:space="preserve"> PL</w:t>
      </w:r>
      <w:r w:rsidR="00761FED" w:rsidRPr="00B90C0A">
        <w:t>O</w:t>
      </w:r>
      <w:r w:rsidR="00B90C0A" w:rsidRPr="00B90C0A">
        <w:t xml:space="preserve">S </w:t>
      </w:r>
      <w:r w:rsidR="00B90C0A">
        <w:t>M</w:t>
      </w:r>
      <w:r w:rsidR="00B90C0A" w:rsidRPr="00B90C0A">
        <w:t>edicine</w:t>
      </w:r>
      <w:r w:rsidR="00B90C0A">
        <w:t>. 2007</w:t>
      </w:r>
      <w:r w:rsidR="00E07404">
        <w:t xml:space="preserve">; </w:t>
      </w:r>
      <w:r w:rsidR="00E07404" w:rsidRPr="00E07404">
        <w:t>4</w:t>
      </w:r>
      <w:r w:rsidR="00E07404">
        <w:t>:</w:t>
      </w:r>
      <w:r w:rsidR="00E07404" w:rsidRPr="00E07404">
        <w:t xml:space="preserve"> e297</w:t>
      </w:r>
      <w:r w:rsidR="00E07404">
        <w:t>.</w:t>
      </w:r>
    </w:p>
    <w:sectPr w:rsidR="00315D38" w:rsidRPr="007D2ADB" w:rsidSect="007D2ADB">
      <w:pgSz w:w="12240" w:h="15840" w:code="119"/>
      <w:pgMar w:top="1440" w:right="1440" w:bottom="1440" w:left="1440" w:header="709" w:footer="70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FC7A" w14:textId="77777777" w:rsidR="007F455B" w:rsidRDefault="007F455B">
      <w:pPr>
        <w:ind w:firstLine="420"/>
      </w:pPr>
      <w:r>
        <w:separator/>
      </w:r>
    </w:p>
  </w:endnote>
  <w:endnote w:type="continuationSeparator" w:id="0">
    <w:p w14:paraId="7D107834" w14:textId="77777777" w:rsidR="007F455B" w:rsidRDefault="007F45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0000600000000000000"/>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variable"/>
    <w:sig w:usb0="E50002FF" w:usb1="500079DB"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7A44" w14:textId="77777777" w:rsidR="0079063A" w:rsidRDefault="0079063A" w:rsidP="00783173">
    <w:pPr>
      <w:pStyle w:val="a4"/>
      <w:framePr w:wrap="none" w:vAnchor="text" w:hAnchor="margin" w:xAlign="center" w:y="1"/>
      <w:ind w:firstLine="360"/>
      <w:rPr>
        <w:rStyle w:val="a6"/>
      </w:rPr>
    </w:pPr>
    <w:r>
      <w:rPr>
        <w:rStyle w:val="a6"/>
      </w:rPr>
      <w:fldChar w:fldCharType="begin"/>
    </w:r>
    <w:r>
      <w:rPr>
        <w:rStyle w:val="a6"/>
      </w:rPr>
      <w:instrText xml:space="preserve"> PAGE </w:instrText>
    </w:r>
    <w:r>
      <w:rPr>
        <w:rStyle w:val="a6"/>
      </w:rPr>
      <w:fldChar w:fldCharType="end"/>
    </w:r>
  </w:p>
  <w:p w14:paraId="617B34AE" w14:textId="77777777" w:rsidR="0079063A" w:rsidRDefault="0079063A">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C72E" w14:textId="77777777" w:rsidR="006D6BBF" w:rsidRPr="007B4BEA" w:rsidRDefault="007B4BEA" w:rsidP="007B4BEA">
    <w:pPr>
      <w:pStyle w:val="a4"/>
      <w:ind w:firstLine="360"/>
      <w:jc w:val="center"/>
      <w:rPr>
        <w:rFonts w:eastAsia="等线" w:hint="eastAsia"/>
      </w:rPr>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AFCC" w14:textId="77777777" w:rsidR="007B4BEA" w:rsidRDefault="007B4BEA">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57A7" w14:textId="77777777" w:rsidR="007F455B" w:rsidRDefault="007F455B">
      <w:pPr>
        <w:ind w:firstLine="420"/>
      </w:pPr>
      <w:r>
        <w:separator/>
      </w:r>
    </w:p>
  </w:footnote>
  <w:footnote w:type="continuationSeparator" w:id="0">
    <w:p w14:paraId="1830A2D0" w14:textId="77777777" w:rsidR="007F455B" w:rsidRDefault="007F455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783A" w14:textId="77777777" w:rsidR="007B4BEA" w:rsidRDefault="007B4BE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1126" w14:textId="77777777" w:rsidR="007B4BEA" w:rsidRDefault="007B4BEA" w:rsidP="007B4BEA">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38DF" w14:textId="77777777" w:rsidR="007B4BEA" w:rsidRDefault="007B4BE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02704"/>
    <w:multiLevelType w:val="hybridMultilevel"/>
    <w:tmpl w:val="231688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661A69"/>
    <w:multiLevelType w:val="multilevel"/>
    <w:tmpl w:val="C7046524"/>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C17745F"/>
    <w:multiLevelType w:val="hybridMultilevel"/>
    <w:tmpl w:val="DDAA6810"/>
    <w:lvl w:ilvl="0" w:tplc="0416000F">
      <w:start w:val="1"/>
      <w:numFmt w:val="decimal"/>
      <w:lvlText w:val="%1."/>
      <w:lvlJc w:val="left"/>
      <w:pPr>
        <w:ind w:left="64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AF"/>
    <w:rsid w:val="00017B0A"/>
    <w:rsid w:val="000B79B8"/>
    <w:rsid w:val="000C6480"/>
    <w:rsid w:val="002664E0"/>
    <w:rsid w:val="0029757B"/>
    <w:rsid w:val="00315D38"/>
    <w:rsid w:val="00366235"/>
    <w:rsid w:val="00384C86"/>
    <w:rsid w:val="003A7218"/>
    <w:rsid w:val="003F126A"/>
    <w:rsid w:val="003F4A02"/>
    <w:rsid w:val="00430A55"/>
    <w:rsid w:val="00442EB5"/>
    <w:rsid w:val="00470B19"/>
    <w:rsid w:val="00477F8E"/>
    <w:rsid w:val="004A487D"/>
    <w:rsid w:val="004B26AE"/>
    <w:rsid w:val="004D61E5"/>
    <w:rsid w:val="00501B80"/>
    <w:rsid w:val="005174AF"/>
    <w:rsid w:val="00573C5D"/>
    <w:rsid w:val="00577CAC"/>
    <w:rsid w:val="005E13C6"/>
    <w:rsid w:val="00647144"/>
    <w:rsid w:val="006613D0"/>
    <w:rsid w:val="00685A77"/>
    <w:rsid w:val="006C74CB"/>
    <w:rsid w:val="006D2578"/>
    <w:rsid w:val="006D6BBF"/>
    <w:rsid w:val="006F2A20"/>
    <w:rsid w:val="00747C7C"/>
    <w:rsid w:val="00751829"/>
    <w:rsid w:val="00761FED"/>
    <w:rsid w:val="007666E6"/>
    <w:rsid w:val="00783173"/>
    <w:rsid w:val="0079063A"/>
    <w:rsid w:val="007B4BEA"/>
    <w:rsid w:val="007D2ADB"/>
    <w:rsid w:val="007E3718"/>
    <w:rsid w:val="007F455B"/>
    <w:rsid w:val="007F56D2"/>
    <w:rsid w:val="00803D8C"/>
    <w:rsid w:val="00821656"/>
    <w:rsid w:val="00856D7E"/>
    <w:rsid w:val="00865DC7"/>
    <w:rsid w:val="008779CD"/>
    <w:rsid w:val="008A296B"/>
    <w:rsid w:val="008F3510"/>
    <w:rsid w:val="00946727"/>
    <w:rsid w:val="0096623F"/>
    <w:rsid w:val="0098595B"/>
    <w:rsid w:val="00986BEE"/>
    <w:rsid w:val="009A4158"/>
    <w:rsid w:val="009B2287"/>
    <w:rsid w:val="00A67E01"/>
    <w:rsid w:val="00A70E28"/>
    <w:rsid w:val="00A739AF"/>
    <w:rsid w:val="00A73D05"/>
    <w:rsid w:val="00AC0A09"/>
    <w:rsid w:val="00AF4454"/>
    <w:rsid w:val="00B1430D"/>
    <w:rsid w:val="00B23D74"/>
    <w:rsid w:val="00B66B2C"/>
    <w:rsid w:val="00B70CD8"/>
    <w:rsid w:val="00B8312C"/>
    <w:rsid w:val="00B87EC7"/>
    <w:rsid w:val="00B90C0A"/>
    <w:rsid w:val="00BF00B7"/>
    <w:rsid w:val="00BF3CAE"/>
    <w:rsid w:val="00C14A72"/>
    <w:rsid w:val="00CA48D1"/>
    <w:rsid w:val="00CA79A9"/>
    <w:rsid w:val="00CB1B05"/>
    <w:rsid w:val="00CF7F47"/>
    <w:rsid w:val="00D06E85"/>
    <w:rsid w:val="00D43A5C"/>
    <w:rsid w:val="00D662A4"/>
    <w:rsid w:val="00DA1A35"/>
    <w:rsid w:val="00DB12E3"/>
    <w:rsid w:val="00E069D0"/>
    <w:rsid w:val="00E07404"/>
    <w:rsid w:val="00E152E0"/>
    <w:rsid w:val="00E305AC"/>
    <w:rsid w:val="00E34CB3"/>
    <w:rsid w:val="00E448F3"/>
    <w:rsid w:val="00E6461F"/>
    <w:rsid w:val="00E70308"/>
    <w:rsid w:val="00E7091E"/>
    <w:rsid w:val="00EC1576"/>
    <w:rsid w:val="00F149EF"/>
    <w:rsid w:val="00F3391E"/>
    <w:rsid w:val="00F43A66"/>
    <w:rsid w:val="00FB1593"/>
    <w:rsid w:val="00FE14CE"/>
    <w:rsid w:val="00FF7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8BE8248"/>
  <w15:docId w15:val="{FEDB42B7-E39F-40AE-ADE4-E2E0457A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718"/>
    <w:pPr>
      <w:widowControl w:val="0"/>
      <w:ind w:firstLineChars="200" w:firstLine="200"/>
      <w:jc w:val="both"/>
    </w:pPr>
    <w:rPr>
      <w:rFonts w:eastAsia="Times New Roman"/>
      <w:kern w:val="2"/>
      <w:sz w:val="21"/>
      <w:szCs w:val="21"/>
    </w:rPr>
  </w:style>
  <w:style w:type="paragraph" w:styleId="1">
    <w:name w:val="heading 1"/>
    <w:aliases w:val="一级标题"/>
    <w:basedOn w:val="a"/>
    <w:next w:val="a"/>
    <w:link w:val="10"/>
    <w:autoRedefine/>
    <w:uiPriority w:val="1"/>
    <w:qFormat/>
    <w:rsid w:val="007E3718"/>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7E3718"/>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7E3718"/>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7E3718"/>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7E3718"/>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7E3718"/>
    <w:pPr>
      <w:keepNext/>
      <w:keepLines/>
      <w:numPr>
        <w:ilvl w:val="5"/>
        <w:numId w:val="8"/>
      </w:numPr>
      <w:spacing w:before="240" w:after="64" w:line="320" w:lineRule="auto"/>
      <w:ind w:firstLineChars="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7E3718"/>
    <w:pPr>
      <w:keepNext/>
      <w:keepLines/>
      <w:numPr>
        <w:ilvl w:val="6"/>
        <w:numId w:val="8"/>
      </w:numPr>
      <w:spacing w:before="240" w:after="64" w:line="320" w:lineRule="auto"/>
      <w:ind w:firstLineChars="0"/>
      <w:outlineLvl w:val="6"/>
    </w:pPr>
    <w:rPr>
      <w:b/>
      <w:bCs/>
      <w:sz w:val="24"/>
      <w:szCs w:val="24"/>
    </w:rPr>
  </w:style>
  <w:style w:type="paragraph" w:styleId="8">
    <w:name w:val="heading 8"/>
    <w:basedOn w:val="a"/>
    <w:next w:val="a"/>
    <w:link w:val="80"/>
    <w:uiPriority w:val="9"/>
    <w:unhideWhenUsed/>
    <w:qFormat/>
    <w:rsid w:val="007E3718"/>
    <w:pPr>
      <w:keepNext/>
      <w:keepLines/>
      <w:numPr>
        <w:ilvl w:val="7"/>
        <w:numId w:val="8"/>
      </w:numPr>
      <w:spacing w:before="240" w:after="64" w:line="320" w:lineRule="auto"/>
      <w:ind w:firstLineChars="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7E3718"/>
    <w:pPr>
      <w:keepNext/>
      <w:keepLines/>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rsid w:val="007E371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E3718"/>
  </w:style>
  <w:style w:type="character" w:styleId="a3">
    <w:name w:val="Hyperlink"/>
    <w:rPr>
      <w:u w:val="single"/>
    </w:rPr>
  </w:style>
  <w:style w:type="table" w:customStyle="1" w:styleId="TableNormal1">
    <w:name w:val="Table Normal1"/>
    <w:pPr>
      <w:pBdr>
        <w:top w:val="nil"/>
        <w:left w:val="nil"/>
        <w:bottom w:val="nil"/>
        <w:right w:val="nil"/>
        <w:between w:val="nil"/>
        <w:bar w:val="nil"/>
      </w:pBdr>
    </w:pPr>
    <w:rPr>
      <w:bdr w:val="nil"/>
      <w:lang w:val="pt-BR"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pt-BR" w:eastAsia="pt-BR"/>
    </w:rPr>
  </w:style>
  <w:style w:type="paragraph" w:styleId="a4">
    <w:name w:val="footer"/>
    <w:basedOn w:val="a"/>
    <w:link w:val="a5"/>
    <w:uiPriority w:val="99"/>
    <w:unhideWhenUsed/>
    <w:rsid w:val="007E3718"/>
    <w:pPr>
      <w:tabs>
        <w:tab w:val="center" w:pos="4153"/>
        <w:tab w:val="right" w:pos="8306"/>
      </w:tabs>
      <w:snapToGrid w:val="0"/>
      <w:jc w:val="left"/>
    </w:pPr>
    <w:rPr>
      <w:sz w:val="18"/>
      <w:szCs w:val="18"/>
    </w:rPr>
  </w:style>
  <w:style w:type="character" w:styleId="a6">
    <w:name w:val="page number"/>
    <w:basedOn w:val="a0"/>
    <w:uiPriority w:val="99"/>
    <w:semiHidden/>
    <w:unhideWhenUsed/>
    <w:rsid w:val="0079063A"/>
  </w:style>
  <w:style w:type="paragraph" w:styleId="a7">
    <w:name w:val="header"/>
    <w:basedOn w:val="a"/>
    <w:link w:val="a8"/>
    <w:uiPriority w:val="99"/>
    <w:unhideWhenUsed/>
    <w:rsid w:val="007E37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7E3718"/>
    <w:rPr>
      <w:rFonts w:eastAsia="Times New Roman"/>
      <w:kern w:val="2"/>
      <w:sz w:val="18"/>
      <w:szCs w:val="18"/>
    </w:rPr>
  </w:style>
  <w:style w:type="character" w:customStyle="1" w:styleId="10">
    <w:name w:val="标题 1 字符"/>
    <w:aliases w:val="一级标题 字符"/>
    <w:link w:val="1"/>
    <w:uiPriority w:val="1"/>
    <w:rsid w:val="007E3718"/>
    <w:rPr>
      <w:rFonts w:eastAsia="Times New Roman" w:cs="Book Antiqua"/>
      <w:b/>
      <w:bCs/>
      <w:sz w:val="24"/>
    </w:rPr>
  </w:style>
  <w:style w:type="character" w:customStyle="1" w:styleId="20">
    <w:name w:val="标题 2 字符"/>
    <w:aliases w:val="二级标题 字符"/>
    <w:link w:val="2"/>
    <w:uiPriority w:val="9"/>
    <w:rsid w:val="007E3718"/>
    <w:rPr>
      <w:rFonts w:eastAsia="Times New Roman"/>
      <w:b/>
      <w:bCs/>
      <w:i/>
      <w:kern w:val="2"/>
      <w:sz w:val="22"/>
      <w:szCs w:val="21"/>
    </w:rPr>
  </w:style>
  <w:style w:type="character" w:customStyle="1" w:styleId="30">
    <w:name w:val="标题 3 字符"/>
    <w:aliases w:val="三级标题 字符"/>
    <w:link w:val="3"/>
    <w:uiPriority w:val="9"/>
    <w:rsid w:val="007E3718"/>
    <w:rPr>
      <w:rFonts w:eastAsia="Times New Roman"/>
      <w:bCs/>
      <w:i/>
      <w:kern w:val="2"/>
      <w:sz w:val="22"/>
      <w:szCs w:val="32"/>
    </w:rPr>
  </w:style>
  <w:style w:type="character" w:customStyle="1" w:styleId="40">
    <w:name w:val="标题 4 字符"/>
    <w:link w:val="4"/>
    <w:uiPriority w:val="9"/>
    <w:rsid w:val="007E3718"/>
    <w:rPr>
      <w:rFonts w:ascii="Calibri Light" w:eastAsia="NimbusRomNo9L" w:hAnsi="Calibri Light" w:cs="NimbusRomNo9L"/>
      <w:b/>
      <w:bCs/>
      <w:sz w:val="28"/>
      <w:szCs w:val="28"/>
    </w:rPr>
  </w:style>
  <w:style w:type="character" w:customStyle="1" w:styleId="50">
    <w:name w:val="标题 5 字符"/>
    <w:link w:val="5"/>
    <w:uiPriority w:val="9"/>
    <w:rsid w:val="007E3718"/>
    <w:rPr>
      <w:rFonts w:eastAsia="Times New Roman"/>
      <w:b/>
      <w:bCs/>
      <w:kern w:val="2"/>
      <w:sz w:val="28"/>
      <w:szCs w:val="28"/>
    </w:rPr>
  </w:style>
  <w:style w:type="character" w:customStyle="1" w:styleId="60">
    <w:name w:val="标题 6 字符"/>
    <w:link w:val="6"/>
    <w:uiPriority w:val="9"/>
    <w:rsid w:val="007E3718"/>
    <w:rPr>
      <w:rFonts w:ascii="等线 Light" w:eastAsia="等线 Light" w:hAnsi="等线 Light"/>
      <w:b/>
      <w:bCs/>
      <w:kern w:val="2"/>
      <w:sz w:val="24"/>
      <w:szCs w:val="24"/>
    </w:rPr>
  </w:style>
  <w:style w:type="character" w:customStyle="1" w:styleId="70">
    <w:name w:val="标题 7 字符"/>
    <w:link w:val="7"/>
    <w:uiPriority w:val="9"/>
    <w:rsid w:val="007E3718"/>
    <w:rPr>
      <w:rFonts w:eastAsia="Times New Roman"/>
      <w:b/>
      <w:bCs/>
      <w:kern w:val="2"/>
      <w:sz w:val="24"/>
      <w:szCs w:val="24"/>
    </w:rPr>
  </w:style>
  <w:style w:type="character" w:customStyle="1" w:styleId="80">
    <w:name w:val="标题 8 字符"/>
    <w:link w:val="8"/>
    <w:uiPriority w:val="9"/>
    <w:rsid w:val="007E3718"/>
    <w:rPr>
      <w:rFonts w:ascii="等线 Light" w:eastAsia="等线 Light" w:hAnsi="等线 Light"/>
      <w:kern w:val="2"/>
      <w:sz w:val="24"/>
      <w:szCs w:val="24"/>
    </w:rPr>
  </w:style>
  <w:style w:type="character" w:customStyle="1" w:styleId="90">
    <w:name w:val="标题 9 字符"/>
    <w:link w:val="9"/>
    <w:uiPriority w:val="9"/>
    <w:semiHidden/>
    <w:rsid w:val="007E3718"/>
    <w:rPr>
      <w:rFonts w:ascii="等线 Light" w:eastAsia="等线 Light" w:hAnsi="等线 Light"/>
      <w:kern w:val="2"/>
      <w:sz w:val="21"/>
      <w:szCs w:val="21"/>
    </w:rPr>
  </w:style>
  <w:style w:type="paragraph" w:customStyle="1" w:styleId="a9">
    <w:name w:val="表题"/>
    <w:basedOn w:val="a"/>
    <w:autoRedefine/>
    <w:qFormat/>
    <w:rsid w:val="003A7218"/>
    <w:pPr>
      <w:spacing w:beforeLines="100" w:before="240" w:afterLines="100" w:after="240"/>
      <w:ind w:firstLineChars="0" w:firstLine="0"/>
      <w:jc w:val="center"/>
    </w:pPr>
    <w:rPr>
      <w:b/>
    </w:rPr>
  </w:style>
  <w:style w:type="paragraph" w:customStyle="1" w:styleId="aa">
    <w:name w:val="表注"/>
    <w:basedOn w:val="a9"/>
    <w:autoRedefine/>
    <w:qFormat/>
    <w:rsid w:val="00B70CD8"/>
    <w:pPr>
      <w:adjustRightInd w:val="0"/>
      <w:snapToGrid w:val="0"/>
      <w:spacing w:beforeLines="0" w:before="0" w:afterLines="0" w:after="0"/>
      <w:jc w:val="both"/>
    </w:pPr>
    <w:rPr>
      <w:b w:val="0"/>
    </w:rPr>
  </w:style>
  <w:style w:type="paragraph" w:customStyle="1" w:styleId="ab">
    <w:name w:val="参考文献"/>
    <w:basedOn w:val="a"/>
    <w:autoRedefine/>
    <w:qFormat/>
    <w:rsid w:val="007E3718"/>
    <w:pPr>
      <w:ind w:left="360" w:hangingChars="200" w:hanging="360"/>
    </w:pPr>
    <w:rPr>
      <w:rFonts w:eastAsia="等线"/>
      <w:sz w:val="18"/>
      <w:szCs w:val="24"/>
    </w:rPr>
  </w:style>
  <w:style w:type="paragraph" w:customStyle="1" w:styleId="ac">
    <w:name w:val="稿件类型"/>
    <w:basedOn w:val="a"/>
    <w:autoRedefine/>
    <w:qFormat/>
    <w:rsid w:val="007E3718"/>
    <w:pPr>
      <w:ind w:firstLineChars="0" w:firstLine="0"/>
      <w:jc w:val="left"/>
    </w:pPr>
    <w:rPr>
      <w:rFonts w:eastAsia="宋体"/>
      <w:i/>
      <w:sz w:val="20"/>
    </w:rPr>
  </w:style>
  <w:style w:type="paragraph" w:customStyle="1" w:styleId="ad">
    <w:name w:val="关键词"/>
    <w:basedOn w:val="a"/>
    <w:autoRedefine/>
    <w:qFormat/>
    <w:rsid w:val="007E3718"/>
    <w:pPr>
      <w:ind w:firstLineChars="0" w:firstLine="0"/>
    </w:pPr>
    <w:rPr>
      <w:noProof/>
    </w:rPr>
  </w:style>
  <w:style w:type="character" w:styleId="ae">
    <w:name w:val="line number"/>
    <w:uiPriority w:val="99"/>
    <w:semiHidden/>
    <w:unhideWhenUsed/>
    <w:rsid w:val="007E3718"/>
  </w:style>
  <w:style w:type="paragraph" w:customStyle="1" w:styleId="af">
    <w:name w:val="机构信息"/>
    <w:basedOn w:val="a"/>
    <w:link w:val="af0"/>
    <w:autoRedefine/>
    <w:qFormat/>
    <w:rsid w:val="007E3718"/>
    <w:pPr>
      <w:ind w:firstLineChars="0" w:firstLine="0"/>
    </w:pPr>
    <w:rPr>
      <w:i/>
    </w:rPr>
  </w:style>
  <w:style w:type="character" w:customStyle="1" w:styleId="af0">
    <w:name w:val="机构信息 字符"/>
    <w:link w:val="af"/>
    <w:rsid w:val="007E3718"/>
    <w:rPr>
      <w:rFonts w:eastAsia="Times New Roman"/>
      <w:i/>
      <w:kern w:val="2"/>
      <w:sz w:val="21"/>
      <w:szCs w:val="21"/>
    </w:rPr>
  </w:style>
  <w:style w:type="paragraph" w:customStyle="1" w:styleId="af1">
    <w:name w:val="接收日期"/>
    <w:basedOn w:val="a"/>
    <w:autoRedefine/>
    <w:qFormat/>
    <w:rsid w:val="007E3718"/>
    <w:pPr>
      <w:ind w:firstLineChars="0" w:firstLine="0"/>
    </w:pPr>
  </w:style>
  <w:style w:type="paragraph" w:styleId="af2">
    <w:name w:val="Normal (Web)"/>
    <w:basedOn w:val="a"/>
    <w:uiPriority w:val="99"/>
    <w:unhideWhenUsed/>
    <w:rsid w:val="007E3718"/>
    <w:pPr>
      <w:spacing w:before="100" w:beforeAutospacing="1" w:after="100" w:afterAutospacing="1"/>
    </w:pPr>
    <w:rPr>
      <w:lang w:eastAsia="en-US"/>
    </w:rPr>
  </w:style>
  <w:style w:type="paragraph" w:customStyle="1" w:styleId="af3">
    <w:name w:val="通讯作者"/>
    <w:basedOn w:val="a"/>
    <w:autoRedefine/>
    <w:qFormat/>
    <w:rsid w:val="007E3718"/>
    <w:pPr>
      <w:ind w:firstLineChars="0" w:firstLine="0"/>
    </w:pPr>
  </w:style>
  <w:style w:type="paragraph" w:customStyle="1" w:styleId="af4">
    <w:name w:val="图注"/>
    <w:basedOn w:val="aa"/>
    <w:autoRedefine/>
    <w:qFormat/>
    <w:rsid w:val="007E3718"/>
  </w:style>
  <w:style w:type="table" w:styleId="af5">
    <w:name w:val="Table Grid"/>
    <w:basedOn w:val="a1"/>
    <w:uiPriority w:val="59"/>
    <w:qFormat/>
    <w:rsid w:val="007E371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章标题"/>
    <w:basedOn w:val="a"/>
    <w:link w:val="af7"/>
    <w:autoRedefine/>
    <w:qFormat/>
    <w:rsid w:val="007E3718"/>
    <w:pPr>
      <w:kinsoku w:val="0"/>
      <w:overflowPunct w:val="0"/>
      <w:autoSpaceDE w:val="0"/>
      <w:autoSpaceDN w:val="0"/>
      <w:adjustRightInd w:val="0"/>
      <w:ind w:firstLineChars="0" w:firstLine="0"/>
      <w:jc w:val="center"/>
    </w:pPr>
    <w:rPr>
      <w:b/>
      <w:bCs/>
      <w:spacing w:val="-8"/>
      <w:sz w:val="36"/>
      <w:szCs w:val="36"/>
    </w:rPr>
  </w:style>
  <w:style w:type="character" w:customStyle="1" w:styleId="af7">
    <w:name w:val="文章标题 字符"/>
    <w:link w:val="af6"/>
    <w:rsid w:val="007E3718"/>
    <w:rPr>
      <w:rFonts w:eastAsia="Times New Roman"/>
      <w:b/>
      <w:bCs/>
      <w:spacing w:val="-8"/>
      <w:kern w:val="2"/>
      <w:sz w:val="36"/>
      <w:szCs w:val="36"/>
    </w:rPr>
  </w:style>
  <w:style w:type="paragraph" w:customStyle="1" w:styleId="af8">
    <w:name w:val="文章内容"/>
    <w:basedOn w:val="a"/>
    <w:link w:val="af9"/>
    <w:autoRedefine/>
    <w:rsid w:val="007E3718"/>
    <w:pPr>
      <w:ind w:firstLine="420"/>
    </w:pPr>
    <w:rPr>
      <w:color w:val="000000"/>
    </w:rPr>
  </w:style>
  <w:style w:type="character" w:customStyle="1" w:styleId="af9">
    <w:name w:val="文章内容 字符"/>
    <w:link w:val="af8"/>
    <w:rsid w:val="007E3718"/>
    <w:rPr>
      <w:rFonts w:eastAsia="Times New Roman"/>
      <w:color w:val="000000"/>
      <w:kern w:val="2"/>
      <w:sz w:val="21"/>
      <w:szCs w:val="21"/>
    </w:rPr>
  </w:style>
  <w:style w:type="character" w:customStyle="1" w:styleId="a5">
    <w:name w:val="页脚 字符"/>
    <w:link w:val="a4"/>
    <w:uiPriority w:val="99"/>
    <w:rsid w:val="007E3718"/>
    <w:rPr>
      <w:rFonts w:eastAsia="Times New Roman"/>
      <w:kern w:val="2"/>
      <w:sz w:val="18"/>
      <w:szCs w:val="18"/>
    </w:rPr>
  </w:style>
  <w:style w:type="paragraph" w:customStyle="1" w:styleId="afa">
    <w:name w:val="摘要"/>
    <w:basedOn w:val="a"/>
    <w:autoRedefine/>
    <w:qFormat/>
    <w:rsid w:val="007E3718"/>
    <w:pPr>
      <w:ind w:firstLineChars="0" w:firstLine="0"/>
    </w:pPr>
    <w:rPr>
      <w:noProof/>
    </w:rPr>
  </w:style>
  <w:style w:type="character" w:styleId="afb">
    <w:name w:val="Placeholder Text"/>
    <w:uiPriority w:val="99"/>
    <w:semiHidden/>
    <w:rsid w:val="007E3718"/>
    <w:rPr>
      <w:color w:val="808080"/>
    </w:rPr>
  </w:style>
  <w:style w:type="paragraph" w:styleId="afc">
    <w:name w:val="Body Text"/>
    <w:basedOn w:val="a"/>
    <w:link w:val="afd"/>
    <w:autoRedefine/>
    <w:uiPriority w:val="1"/>
    <w:qFormat/>
    <w:rsid w:val="007E3718"/>
    <w:pPr>
      <w:autoSpaceDE w:val="0"/>
      <w:autoSpaceDN w:val="0"/>
      <w:adjustRightInd w:val="0"/>
      <w:ind w:firstLine="420"/>
    </w:pPr>
    <w:rPr>
      <w:kern w:val="0"/>
    </w:rPr>
  </w:style>
  <w:style w:type="character" w:customStyle="1" w:styleId="afd">
    <w:name w:val="正文文本 字符"/>
    <w:link w:val="afc"/>
    <w:uiPriority w:val="1"/>
    <w:rsid w:val="007E3718"/>
    <w:rPr>
      <w:rFonts w:eastAsia="Times New Roman"/>
      <w:sz w:val="21"/>
      <w:szCs w:val="21"/>
    </w:rPr>
  </w:style>
  <w:style w:type="paragraph" w:customStyle="1" w:styleId="afe">
    <w:name w:val="致谢部分"/>
    <w:basedOn w:val="afc"/>
    <w:link w:val="aff"/>
    <w:autoRedefine/>
    <w:qFormat/>
    <w:rsid w:val="007D2ADB"/>
    <w:pPr>
      <w:ind w:firstLineChars="0" w:firstLine="0"/>
    </w:pPr>
    <w:rPr>
      <w:b/>
      <w:sz w:val="24"/>
      <w:szCs w:val="24"/>
      <w:lang w:eastAsia="pt-BR"/>
    </w:rPr>
  </w:style>
  <w:style w:type="character" w:customStyle="1" w:styleId="aff">
    <w:name w:val="致谢部分 字符"/>
    <w:link w:val="afe"/>
    <w:rsid w:val="007D2ADB"/>
    <w:rPr>
      <w:rFonts w:eastAsia="Times New Roman"/>
      <w:b/>
      <w:sz w:val="24"/>
      <w:szCs w:val="24"/>
      <w:lang w:eastAsia="pt-BR"/>
    </w:rPr>
  </w:style>
  <w:style w:type="paragraph" w:customStyle="1" w:styleId="aff0">
    <w:name w:val="作者信息"/>
    <w:basedOn w:val="a"/>
    <w:autoRedefine/>
    <w:qFormat/>
    <w:rsid w:val="007E3718"/>
    <w:pPr>
      <w:ind w:firstLineChars="0" w:firstLine="0"/>
    </w:pPr>
  </w:style>
  <w:style w:type="paragraph" w:customStyle="1" w:styleId="Corpo">
    <w:name w:val="Corpo"/>
    <w:link w:val="CorpoChar"/>
    <w:rsid w:val="003A7218"/>
    <w:pPr>
      <w:pBdr>
        <w:top w:val="nil"/>
        <w:left w:val="nil"/>
        <w:bottom w:val="nil"/>
        <w:right w:val="nil"/>
        <w:between w:val="nil"/>
        <w:bar w:val="nil"/>
      </w:pBdr>
    </w:pPr>
    <w:rPr>
      <w:rFonts w:ascii="Cambria" w:hAnsi="Cambria" w:cs="Arial Unicode MS"/>
      <w:color w:val="000000"/>
      <w:sz w:val="24"/>
      <w:szCs w:val="24"/>
      <w:u w:color="000000"/>
      <w:bdr w:val="nil"/>
      <w:lang w:val="da-DK" w:eastAsia="pt-BR"/>
    </w:rPr>
  </w:style>
  <w:style w:type="paragraph" w:customStyle="1" w:styleId="Padro">
    <w:name w:val="Padrão"/>
    <w:rsid w:val="003A7218"/>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lang w:val="pt-PT" w:eastAsia="pt-BR"/>
    </w:rPr>
  </w:style>
  <w:style w:type="paragraph" w:styleId="aff1">
    <w:name w:val="List Paragraph"/>
    <w:basedOn w:val="a"/>
    <w:uiPriority w:val="34"/>
    <w:qFormat/>
    <w:rsid w:val="003A7218"/>
    <w:pPr>
      <w:widowControl/>
      <w:pBdr>
        <w:top w:val="nil"/>
        <w:left w:val="nil"/>
        <w:bottom w:val="nil"/>
        <w:right w:val="nil"/>
        <w:between w:val="nil"/>
        <w:bar w:val="nil"/>
      </w:pBdr>
      <w:ind w:left="720" w:firstLineChars="0" w:firstLine="0"/>
      <w:contextualSpacing/>
      <w:jc w:val="left"/>
    </w:pPr>
    <w:rPr>
      <w:rFonts w:eastAsia="Arial Unicode MS"/>
      <w:kern w:val="0"/>
      <w:sz w:val="24"/>
      <w:szCs w:val="24"/>
      <w:bdr w:val="nil"/>
      <w:lang w:eastAsia="en-US"/>
    </w:rPr>
  </w:style>
  <w:style w:type="character" w:styleId="aff2">
    <w:name w:val="annotation reference"/>
    <w:unhideWhenUsed/>
    <w:rsid w:val="00315D38"/>
    <w:rPr>
      <w:sz w:val="21"/>
      <w:szCs w:val="21"/>
    </w:rPr>
  </w:style>
  <w:style w:type="paragraph" w:styleId="aff3">
    <w:name w:val="annotation text"/>
    <w:basedOn w:val="a"/>
    <w:link w:val="aff4"/>
    <w:uiPriority w:val="99"/>
    <w:unhideWhenUsed/>
    <w:qFormat/>
    <w:rsid w:val="00315D38"/>
    <w:pPr>
      <w:jc w:val="left"/>
    </w:pPr>
  </w:style>
  <w:style w:type="character" w:customStyle="1" w:styleId="aff4">
    <w:name w:val="批注文字 字符"/>
    <w:link w:val="aff3"/>
    <w:uiPriority w:val="99"/>
    <w:qFormat/>
    <w:rsid w:val="00315D38"/>
    <w:rPr>
      <w:rFonts w:eastAsia="Times New Roman"/>
      <w:kern w:val="2"/>
      <w:sz w:val="21"/>
      <w:szCs w:val="21"/>
    </w:rPr>
  </w:style>
  <w:style w:type="paragraph" w:styleId="aff5">
    <w:name w:val="annotation subject"/>
    <w:basedOn w:val="aff3"/>
    <w:next w:val="aff3"/>
    <w:link w:val="aff6"/>
    <w:uiPriority w:val="99"/>
    <w:semiHidden/>
    <w:unhideWhenUsed/>
    <w:rsid w:val="00315D38"/>
    <w:rPr>
      <w:b/>
      <w:bCs/>
    </w:rPr>
  </w:style>
  <w:style w:type="character" w:customStyle="1" w:styleId="aff6">
    <w:name w:val="批注主题 字符"/>
    <w:link w:val="aff5"/>
    <w:uiPriority w:val="99"/>
    <w:semiHidden/>
    <w:rsid w:val="00315D38"/>
    <w:rPr>
      <w:rFonts w:eastAsia="Times New Roman"/>
      <w:b/>
      <w:bCs/>
      <w:kern w:val="2"/>
      <w:sz w:val="21"/>
      <w:szCs w:val="21"/>
    </w:rPr>
  </w:style>
  <w:style w:type="paragraph" w:styleId="aff7">
    <w:name w:val="Revision"/>
    <w:hidden/>
    <w:uiPriority w:val="99"/>
    <w:semiHidden/>
    <w:rsid w:val="00FE14CE"/>
    <w:rPr>
      <w:rFonts w:eastAsia="Times New Roman"/>
      <w:kern w:val="2"/>
      <w:sz w:val="21"/>
      <w:szCs w:val="21"/>
    </w:rPr>
  </w:style>
  <w:style w:type="table" w:customStyle="1" w:styleId="TableNormal">
    <w:name w:val="Table Normal"/>
    <w:rsid w:val="00FE14CE"/>
    <w:pPr>
      <w:pBdr>
        <w:top w:val="nil"/>
        <w:left w:val="nil"/>
        <w:bottom w:val="nil"/>
        <w:right w:val="nil"/>
        <w:between w:val="nil"/>
        <w:bar w:val="nil"/>
      </w:pBdr>
    </w:pPr>
    <w:rPr>
      <w:bdr w:val="nil"/>
      <w:lang w:val="pt-BR" w:eastAsia="pt-BR"/>
    </w:rPr>
    <w:tblPr>
      <w:tblInd w:w="0" w:type="dxa"/>
      <w:tblCellMar>
        <w:top w:w="0" w:type="dxa"/>
        <w:left w:w="0" w:type="dxa"/>
        <w:bottom w:w="0" w:type="dxa"/>
        <w:right w:w="0" w:type="dxa"/>
      </w:tblCellMar>
    </w:tblPr>
  </w:style>
  <w:style w:type="character" w:customStyle="1" w:styleId="CorpoChar">
    <w:name w:val="Corpo Char"/>
    <w:link w:val="Corpo"/>
    <w:rsid w:val="00FE14CE"/>
    <w:rPr>
      <w:rFonts w:ascii="Cambria" w:hAnsi="Cambria" w:cs="Arial Unicode MS"/>
      <w:color w:val="000000"/>
      <w:sz w:val="24"/>
      <w:szCs w:val="24"/>
      <w:u w:color="000000"/>
      <w:bdr w:val="nil"/>
      <w:lang w:val="da-DK"/>
    </w:rPr>
  </w:style>
  <w:style w:type="character" w:styleId="aff8">
    <w:name w:val="Unresolved Mention"/>
    <w:uiPriority w:val="99"/>
    <w:semiHidden/>
    <w:unhideWhenUsed/>
    <w:rsid w:val="00B90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5205</Words>
  <Characters>29671</Characters>
  <Application>Microsoft Office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Donna</cp:lastModifiedBy>
  <cp:revision>2</cp:revision>
  <dcterms:created xsi:type="dcterms:W3CDTF">2024-09-12T05:18:00Z</dcterms:created>
  <dcterms:modified xsi:type="dcterms:W3CDTF">2024-09-12T05:18:00Z</dcterms:modified>
</cp:coreProperties>
</file>